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A4DA3" w:rsidRPr="0019705A" w:rsidTr="00DD0EF5">
        <w:trPr>
          <w:trHeight w:val="1407"/>
        </w:trPr>
        <w:tc>
          <w:tcPr>
            <w:tcW w:w="10065" w:type="dxa"/>
            <w:tcBorders>
              <w:top w:val="nil"/>
              <w:left w:val="nil"/>
              <w:bottom w:val="nil"/>
              <w:right w:val="nil"/>
            </w:tcBorders>
          </w:tcPr>
          <w:p w:rsidR="00DA4DA3" w:rsidRPr="000C1923" w:rsidRDefault="00DA4DA3" w:rsidP="00EE2C08">
            <w:pPr>
              <w:jc w:val="right"/>
              <w:rPr>
                <w:sz w:val="32"/>
                <w:szCs w:val="32"/>
              </w:rPr>
            </w:pPr>
            <w:bookmarkStart w:id="0" w:name="_Toc301814658"/>
          </w:p>
          <w:p w:rsidR="00DA4DA3" w:rsidRPr="000C1923" w:rsidRDefault="00DA4DA3" w:rsidP="00EE2C08">
            <w:pPr>
              <w:jc w:val="center"/>
              <w:rPr>
                <w:sz w:val="28"/>
                <w:szCs w:val="28"/>
              </w:rPr>
            </w:pPr>
            <w:r w:rsidRPr="000C1923">
              <w:rPr>
                <w:sz w:val="28"/>
                <w:szCs w:val="28"/>
              </w:rPr>
              <w:t>МЕЖДУНАРОДНАЯ ФЕДЕРАЦИЯ САМБО (ФИАС)</w:t>
            </w:r>
          </w:p>
          <w:p w:rsidR="00DA4DA3" w:rsidRPr="000C1923" w:rsidRDefault="00DA4DA3" w:rsidP="00EE2C08">
            <w:pPr>
              <w:jc w:val="center"/>
              <w:rPr>
                <w:b/>
                <w:sz w:val="32"/>
                <w:szCs w:val="32"/>
              </w:rPr>
            </w:pPr>
          </w:p>
          <w:p w:rsidR="00DA4DA3" w:rsidRPr="000C1923" w:rsidRDefault="00DA4DA3" w:rsidP="00EE2C08">
            <w:pPr>
              <w:jc w:val="center"/>
              <w:rPr>
                <w:b/>
                <w:sz w:val="32"/>
                <w:szCs w:val="32"/>
              </w:rPr>
            </w:pPr>
          </w:p>
          <w:p w:rsidR="00DA4DA3" w:rsidRPr="000C1923" w:rsidRDefault="00DA4DA3" w:rsidP="00EE2C08">
            <w:pPr>
              <w:jc w:val="center"/>
              <w:rPr>
                <w:b/>
                <w:sz w:val="32"/>
                <w:szCs w:val="32"/>
              </w:rPr>
            </w:pPr>
          </w:p>
          <w:p w:rsidR="00DA4DA3" w:rsidRPr="000C1923" w:rsidRDefault="00DA4DA3" w:rsidP="00EE2C08">
            <w:pPr>
              <w:jc w:val="center"/>
              <w:rPr>
                <w:b/>
                <w:sz w:val="32"/>
                <w:szCs w:val="32"/>
              </w:rPr>
            </w:pPr>
          </w:p>
          <w:p w:rsidR="00DA4DA3" w:rsidRPr="000C1923" w:rsidRDefault="00DA4DA3" w:rsidP="00EE2C08">
            <w:pPr>
              <w:jc w:val="center"/>
              <w:rPr>
                <w:b/>
                <w:sz w:val="32"/>
                <w:szCs w:val="32"/>
              </w:rPr>
            </w:pPr>
          </w:p>
          <w:p w:rsidR="00DA4DA3" w:rsidRPr="00AF5D20" w:rsidRDefault="00DA4DA3" w:rsidP="00EE2C08">
            <w:pPr>
              <w:jc w:val="center"/>
              <w:rPr>
                <w:b/>
              </w:rPr>
            </w:pPr>
          </w:p>
          <w:p w:rsidR="00DA4DA3" w:rsidRPr="00AF5D20" w:rsidRDefault="00DA4DA3" w:rsidP="00EE2C08">
            <w:pPr>
              <w:jc w:val="center"/>
              <w:rPr>
                <w:b/>
              </w:rPr>
            </w:pPr>
          </w:p>
          <w:p w:rsidR="00DA4DA3" w:rsidRPr="00AF5D20" w:rsidRDefault="00DA4DA3" w:rsidP="00EE2C08">
            <w:pPr>
              <w:jc w:val="center"/>
              <w:rPr>
                <w:b/>
              </w:rPr>
            </w:pPr>
          </w:p>
          <w:p w:rsidR="00DA4DA3" w:rsidRPr="00AF5D20" w:rsidRDefault="00DA4DA3" w:rsidP="00EE2C08">
            <w:pPr>
              <w:jc w:val="center"/>
              <w:rPr>
                <w:b/>
              </w:rPr>
            </w:pPr>
          </w:p>
          <w:p w:rsidR="00DA4DA3" w:rsidRPr="00AF5D20" w:rsidRDefault="00DA4DA3" w:rsidP="00EE2C08">
            <w:pPr>
              <w:jc w:val="center"/>
              <w:rPr>
                <w:b/>
              </w:rPr>
            </w:pPr>
          </w:p>
          <w:p w:rsidR="00DA4DA3" w:rsidRPr="00AB7D94" w:rsidRDefault="00DA4DA3" w:rsidP="00EE2C08"/>
          <w:p w:rsidR="00DA4DA3" w:rsidRDefault="00DA4DA3" w:rsidP="00EE2C08">
            <w:pPr>
              <w:jc w:val="center"/>
            </w:pPr>
          </w:p>
          <w:p w:rsidR="00DA4DA3" w:rsidRDefault="00DA4DA3" w:rsidP="00EE2C08">
            <w:pPr>
              <w:jc w:val="center"/>
            </w:pPr>
          </w:p>
          <w:p w:rsidR="00DA4DA3" w:rsidRPr="00AB7D94" w:rsidRDefault="00DA4DA3" w:rsidP="00EE2C08">
            <w:pPr>
              <w:jc w:val="center"/>
              <w:rPr>
                <w:sz w:val="28"/>
                <w:szCs w:val="28"/>
              </w:rPr>
            </w:pPr>
          </w:p>
          <w:p w:rsidR="00DA4DA3" w:rsidRPr="00AB7D94" w:rsidRDefault="00DA4DA3" w:rsidP="00EE2C08">
            <w:pPr>
              <w:jc w:val="center"/>
              <w:rPr>
                <w:sz w:val="28"/>
                <w:szCs w:val="28"/>
              </w:rPr>
            </w:pPr>
          </w:p>
          <w:p w:rsidR="00DA4DA3" w:rsidRPr="00AB7D94" w:rsidRDefault="00DA4DA3" w:rsidP="00DD0EF5">
            <w:pPr>
              <w:jc w:val="center"/>
              <w:rPr>
                <w:sz w:val="28"/>
                <w:szCs w:val="28"/>
              </w:rPr>
            </w:pPr>
            <w:r w:rsidRPr="00AB7D94">
              <w:rPr>
                <w:sz w:val="28"/>
                <w:szCs w:val="28"/>
              </w:rPr>
              <w:t xml:space="preserve">РУКОВОДСТВО </w:t>
            </w:r>
            <w:r w:rsidR="00DD0EF5">
              <w:rPr>
                <w:sz w:val="28"/>
                <w:szCs w:val="28"/>
              </w:rPr>
              <w:t xml:space="preserve">ФИАС </w:t>
            </w:r>
            <w:r w:rsidRPr="00AB7D94">
              <w:rPr>
                <w:sz w:val="28"/>
                <w:szCs w:val="28"/>
              </w:rPr>
              <w:t xml:space="preserve">ПО ТЕЛЕВИДЕНИЮ </w:t>
            </w: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Pr="00AF5D20" w:rsidRDefault="00DA4DA3" w:rsidP="00EE2C08">
            <w:pPr>
              <w:jc w:val="both"/>
            </w:pPr>
          </w:p>
          <w:p w:rsidR="00DA4DA3" w:rsidRDefault="00DA4DA3" w:rsidP="00EE2C08">
            <w:pPr>
              <w:tabs>
                <w:tab w:val="left" w:pos="426"/>
              </w:tabs>
              <w:jc w:val="center"/>
            </w:pPr>
          </w:p>
          <w:p w:rsidR="00DA4DA3" w:rsidRDefault="00DA4DA3" w:rsidP="00EE2C08">
            <w:pPr>
              <w:tabs>
                <w:tab w:val="left" w:pos="426"/>
              </w:tabs>
              <w:jc w:val="center"/>
            </w:pPr>
          </w:p>
          <w:p w:rsidR="00DA4DA3" w:rsidRDefault="00DA4DA3" w:rsidP="00EE2C08">
            <w:pPr>
              <w:tabs>
                <w:tab w:val="left" w:pos="426"/>
              </w:tabs>
              <w:jc w:val="center"/>
            </w:pPr>
          </w:p>
          <w:p w:rsidR="00DA4DA3" w:rsidRDefault="00DA4DA3" w:rsidP="00EE2C08">
            <w:pPr>
              <w:tabs>
                <w:tab w:val="left" w:pos="426"/>
              </w:tabs>
              <w:jc w:val="center"/>
              <w:rPr>
                <w:sz w:val="28"/>
                <w:szCs w:val="28"/>
              </w:rPr>
            </w:pPr>
          </w:p>
          <w:p w:rsidR="00DD0EF5" w:rsidRPr="00AB7D94" w:rsidRDefault="00DD0EF5" w:rsidP="00EE2C08">
            <w:pPr>
              <w:tabs>
                <w:tab w:val="left" w:pos="426"/>
              </w:tabs>
              <w:jc w:val="center"/>
              <w:rPr>
                <w:sz w:val="28"/>
                <w:szCs w:val="28"/>
              </w:rPr>
            </w:pPr>
          </w:p>
          <w:p w:rsidR="00DA4DA3" w:rsidRDefault="00DA4DA3" w:rsidP="00EE2C08">
            <w:pPr>
              <w:tabs>
                <w:tab w:val="left" w:pos="426"/>
              </w:tabs>
              <w:jc w:val="center"/>
              <w:rPr>
                <w:sz w:val="28"/>
                <w:szCs w:val="28"/>
              </w:rPr>
            </w:pPr>
          </w:p>
          <w:p w:rsidR="00DA4DA3" w:rsidRDefault="00DA4DA3" w:rsidP="00EE2C08">
            <w:pPr>
              <w:tabs>
                <w:tab w:val="left" w:pos="426"/>
              </w:tabs>
              <w:jc w:val="center"/>
              <w:rPr>
                <w:sz w:val="28"/>
                <w:szCs w:val="28"/>
              </w:rPr>
            </w:pPr>
          </w:p>
          <w:p w:rsidR="00DA4DA3" w:rsidRPr="00AB7D94" w:rsidRDefault="00DA4DA3" w:rsidP="00EE2C08">
            <w:pPr>
              <w:tabs>
                <w:tab w:val="left" w:pos="426"/>
              </w:tabs>
              <w:jc w:val="center"/>
              <w:rPr>
                <w:sz w:val="28"/>
                <w:szCs w:val="28"/>
              </w:rPr>
            </w:pPr>
            <w:r w:rsidRPr="00AB7D94">
              <w:rPr>
                <w:sz w:val="28"/>
                <w:szCs w:val="28"/>
              </w:rPr>
              <w:t>ЛОЗАННА</w:t>
            </w:r>
            <w:r w:rsidRPr="0034514A">
              <w:rPr>
                <w:sz w:val="28"/>
                <w:szCs w:val="28"/>
              </w:rPr>
              <w:t xml:space="preserve"> </w:t>
            </w:r>
            <w:r w:rsidRPr="00AB7D94">
              <w:rPr>
                <w:sz w:val="28"/>
                <w:szCs w:val="28"/>
              </w:rPr>
              <w:t>-</w:t>
            </w:r>
            <w:r w:rsidRPr="0034514A">
              <w:rPr>
                <w:sz w:val="28"/>
                <w:szCs w:val="28"/>
              </w:rPr>
              <w:t xml:space="preserve"> </w:t>
            </w:r>
            <w:r>
              <w:rPr>
                <w:sz w:val="28"/>
                <w:szCs w:val="28"/>
              </w:rPr>
              <w:t>2012</w:t>
            </w:r>
          </w:p>
          <w:p w:rsidR="00DA4DA3" w:rsidRPr="00AF5D20" w:rsidRDefault="00DA4DA3" w:rsidP="00EE2C08">
            <w:pPr>
              <w:jc w:val="both"/>
            </w:pPr>
          </w:p>
          <w:p w:rsidR="00DA4DA3" w:rsidRDefault="00DA4DA3" w:rsidP="00EE2C08">
            <w:pPr>
              <w:jc w:val="center"/>
              <w:rPr>
                <w:b/>
              </w:rPr>
            </w:pPr>
          </w:p>
          <w:p w:rsidR="00DA4DA3" w:rsidRPr="00AF5D20" w:rsidRDefault="00DA4DA3" w:rsidP="00EE2C08">
            <w:pPr>
              <w:jc w:val="center"/>
              <w:rPr>
                <w:b/>
              </w:rPr>
            </w:pPr>
            <w:r w:rsidRPr="00AF5D20">
              <w:rPr>
                <w:b/>
              </w:rPr>
              <w:lastRenderedPageBreak/>
              <w:t>СОДЕРЖАНИЕ:</w:t>
            </w:r>
          </w:p>
          <w:p w:rsidR="00DA4DA3" w:rsidRPr="00AF5D20" w:rsidRDefault="00DA4DA3" w:rsidP="00EE2C08">
            <w:pPr>
              <w:jc w:val="center"/>
            </w:pPr>
          </w:p>
          <w:p w:rsidR="00DA4DA3" w:rsidRPr="00AF5D20" w:rsidRDefault="00DA4DA3" w:rsidP="00EE2C08">
            <w:pPr>
              <w:pStyle w:val="11"/>
              <w:tabs>
                <w:tab w:val="right" w:leader="dot" w:pos="9345"/>
              </w:tabs>
              <w:rPr>
                <w:rFonts w:ascii="Calibri" w:eastAsia="Times New Roman" w:hAnsi="Calibri"/>
                <w:noProof/>
                <w:lang w:eastAsia="ru-RU"/>
              </w:rPr>
            </w:pPr>
            <w:r w:rsidRPr="00AF5D20">
              <w:fldChar w:fldCharType="begin"/>
            </w:r>
            <w:r w:rsidRPr="00AF5D20">
              <w:instrText xml:space="preserve"> TOC \o "1-3" \h \z \u </w:instrText>
            </w:r>
            <w:r w:rsidRPr="00AF5D20">
              <w:fldChar w:fldCharType="separate"/>
            </w:r>
            <w:hyperlink w:anchor="_Toc301814654" w:history="1">
              <w:r w:rsidRPr="00AF5D20">
                <w:rPr>
                  <w:rStyle w:val="a4"/>
                  <w:noProof/>
                </w:rPr>
                <w:t>1. ТЕРМИНЫ, ИСПОЛЬЗУЕМЫЕ В НАСТОЯЩЕМ РУКОВОДСТВЕ</w:t>
              </w:r>
              <w:r w:rsidRPr="00AF5D20">
                <w:rPr>
                  <w:noProof/>
                  <w:webHidden/>
                </w:rPr>
                <w:tab/>
              </w:r>
              <w:r w:rsidRPr="00AF5D20">
                <w:rPr>
                  <w:noProof/>
                  <w:webHidden/>
                </w:rPr>
                <w:fldChar w:fldCharType="begin"/>
              </w:r>
              <w:r w:rsidRPr="00AF5D20">
                <w:rPr>
                  <w:noProof/>
                  <w:webHidden/>
                </w:rPr>
                <w:instrText xml:space="preserve"> PAGEREF _Toc301814654 \h </w:instrText>
              </w:r>
              <w:r w:rsidRPr="00AF5D20">
                <w:rPr>
                  <w:noProof/>
                  <w:webHidden/>
                </w:rPr>
              </w:r>
              <w:r w:rsidRPr="00AF5D20">
                <w:rPr>
                  <w:noProof/>
                  <w:webHidden/>
                </w:rPr>
                <w:fldChar w:fldCharType="separate"/>
              </w:r>
              <w:r w:rsidRPr="00AF5D20">
                <w:rPr>
                  <w:noProof/>
                  <w:webHidden/>
                </w:rPr>
                <w:t>3</w:t>
              </w:r>
              <w:r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55" w:history="1">
              <w:r w:rsidR="00DA4DA3" w:rsidRPr="00AF5D20">
                <w:rPr>
                  <w:rStyle w:val="a4"/>
                  <w:noProof/>
                  <w:shd w:val="clear" w:color="auto" w:fill="FFFFFF"/>
                </w:rPr>
                <w:t>2. ПРАВА НА ВЕЩАНИЕ И РАСПРОСТРАНЕНИЕ</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_Toc301814655 \h </w:instrText>
              </w:r>
              <w:r w:rsidR="00DA4DA3" w:rsidRPr="00AF5D20">
                <w:rPr>
                  <w:noProof/>
                  <w:webHidden/>
                </w:rPr>
              </w:r>
              <w:r w:rsidR="00DA4DA3" w:rsidRPr="00AF5D20">
                <w:rPr>
                  <w:noProof/>
                  <w:webHidden/>
                </w:rPr>
                <w:fldChar w:fldCharType="separate"/>
              </w:r>
              <w:r w:rsidR="00DA4DA3" w:rsidRPr="00AF5D20">
                <w:rPr>
                  <w:noProof/>
                  <w:webHidden/>
                </w:rPr>
                <w:t>4</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56" w:history="1">
              <w:r w:rsidR="00DA4DA3" w:rsidRPr="00AF5D20">
                <w:rPr>
                  <w:rStyle w:val="a4"/>
                  <w:noProof/>
                </w:rPr>
                <w:t>3. ОСВЕЩЕНИЕ СОРЕВНОВАНИЙ ФИАС</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_Toc301814656 \h </w:instrText>
              </w:r>
              <w:r w:rsidR="00DA4DA3" w:rsidRPr="00AF5D20">
                <w:rPr>
                  <w:noProof/>
                  <w:webHidden/>
                </w:rPr>
              </w:r>
              <w:r w:rsidR="00DA4DA3" w:rsidRPr="00AF5D20">
                <w:rPr>
                  <w:noProof/>
                  <w:webHidden/>
                </w:rPr>
                <w:fldChar w:fldCharType="separate"/>
              </w:r>
              <w:r w:rsidR="00DA4DA3" w:rsidRPr="00AF5D20">
                <w:rPr>
                  <w:noProof/>
                  <w:webHidden/>
                </w:rPr>
                <w:t>4</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57" w:history="1">
              <w:r w:rsidR="00DA4DA3" w:rsidRPr="00AF5D20">
                <w:rPr>
                  <w:rStyle w:val="a4"/>
                  <w:noProof/>
                  <w:kern w:val="32"/>
                </w:rPr>
                <w:t>4. ОБЯЗАТЕЛЬСТВА СТОРОН</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_Toc301814657 \h </w:instrText>
              </w:r>
              <w:r w:rsidR="00DA4DA3" w:rsidRPr="00AF5D20">
                <w:rPr>
                  <w:noProof/>
                  <w:webHidden/>
                </w:rPr>
              </w:r>
              <w:r w:rsidR="00DA4DA3" w:rsidRPr="00AF5D20">
                <w:rPr>
                  <w:noProof/>
                  <w:webHidden/>
                </w:rPr>
                <w:fldChar w:fldCharType="separate"/>
              </w:r>
              <w:r w:rsidR="00DA4DA3" w:rsidRPr="00AF5D20">
                <w:rPr>
                  <w:noProof/>
                  <w:webHidden/>
                </w:rPr>
                <w:t>4</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58" w:history="1">
              <w:r w:rsidR="00DA4DA3" w:rsidRPr="00AF5D20">
                <w:rPr>
                  <w:rStyle w:val="a4"/>
                  <w:noProof/>
                </w:rPr>
                <w:t>5. УСЛОВИЯ ПРОВЕДЕНИЯ МЕРОПРИЯТИЯ С ТОЧКИ ЗРЕНИЯ ТЕЛЕВИЗИОННОГО ОСВЕЩЕНИЯ</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_Toc301814658 \h </w:instrText>
              </w:r>
              <w:r w:rsidR="00DA4DA3" w:rsidRPr="00AF5D20">
                <w:rPr>
                  <w:noProof/>
                  <w:webHidden/>
                </w:rPr>
              </w:r>
              <w:r w:rsidR="00DA4DA3" w:rsidRPr="00AF5D20">
                <w:rPr>
                  <w:noProof/>
                  <w:webHidden/>
                </w:rPr>
                <w:fldChar w:fldCharType="separate"/>
              </w:r>
              <w:r w:rsidR="00DA4DA3" w:rsidRPr="00AF5D20">
                <w:rPr>
                  <w:noProof/>
                  <w:webHidden/>
                </w:rPr>
                <w:t>5</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59" w:history="1">
              <w:r w:rsidR="00DA4DA3" w:rsidRPr="00AF5D20">
                <w:rPr>
                  <w:rStyle w:val="a4"/>
                  <w:noProof/>
                </w:rPr>
                <w:t>6. ВЕЩАТЕЛЬНЫЕ КОМПАНИИ</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_Toc301814659 \h </w:instrText>
              </w:r>
              <w:r w:rsidR="00DA4DA3" w:rsidRPr="00AF5D20">
                <w:rPr>
                  <w:noProof/>
                  <w:webHidden/>
                </w:rPr>
              </w:r>
              <w:r w:rsidR="00DA4DA3" w:rsidRPr="00AF5D20">
                <w:rPr>
                  <w:noProof/>
                  <w:webHidden/>
                </w:rPr>
                <w:fldChar w:fldCharType="separate"/>
              </w:r>
              <w:r w:rsidR="00DA4DA3" w:rsidRPr="00AF5D20">
                <w:rPr>
                  <w:noProof/>
                  <w:webHidden/>
                </w:rPr>
                <w:t>5</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0" w:history="1">
              <w:r w:rsidR="00DA4DA3" w:rsidRPr="00AF5D20">
                <w:rPr>
                  <w:rStyle w:val="a4"/>
                  <w:noProof/>
                </w:rPr>
                <w:t xml:space="preserve">7. </w:t>
              </w:r>
              <w:r w:rsidR="00DA4DA3" w:rsidRPr="00AF5D20">
                <w:rPr>
                  <w:rStyle w:val="a4"/>
                  <w:noProof/>
                  <w:lang w:val="en-US"/>
                </w:rPr>
                <w:t>ITVR</w:t>
              </w:r>
              <w:r w:rsidR="00DA4DA3" w:rsidRPr="00AF5D20">
                <w:rPr>
                  <w:rStyle w:val="a4"/>
                  <w:noProof/>
                </w:rPr>
                <w:t>-СИГНАЛЫ</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_Toc301814660 \h </w:instrText>
              </w:r>
              <w:r w:rsidR="00DA4DA3" w:rsidRPr="00AF5D20">
                <w:rPr>
                  <w:noProof/>
                  <w:webHidden/>
                </w:rPr>
              </w:r>
              <w:r w:rsidR="00DA4DA3" w:rsidRPr="00AF5D20">
                <w:rPr>
                  <w:noProof/>
                  <w:webHidden/>
                </w:rPr>
                <w:fldChar w:fldCharType="separate"/>
              </w:r>
              <w:r w:rsidR="00DA4DA3" w:rsidRPr="00AF5D20">
                <w:rPr>
                  <w:noProof/>
                  <w:webHidden/>
                </w:rPr>
                <w:t>6</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1" w:history="1">
              <w:r w:rsidR="00DA4DA3" w:rsidRPr="00AF5D20">
                <w:rPr>
                  <w:rStyle w:val="a4"/>
                  <w:noProof/>
                </w:rPr>
                <w:t>8. ОБЩИЕ ТЕЛЕКОММУНИКАЦИИ</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_Toc301814661 \h </w:instrText>
              </w:r>
              <w:r w:rsidR="00DA4DA3" w:rsidRPr="00AF5D20">
                <w:rPr>
                  <w:noProof/>
                  <w:webHidden/>
                </w:rPr>
              </w:r>
              <w:r w:rsidR="00DA4DA3" w:rsidRPr="00AF5D20">
                <w:rPr>
                  <w:noProof/>
                  <w:webHidden/>
                </w:rPr>
                <w:fldChar w:fldCharType="separate"/>
              </w:r>
              <w:r w:rsidR="00DA4DA3" w:rsidRPr="00AF5D20">
                <w:rPr>
                  <w:noProof/>
                  <w:webHidden/>
                </w:rPr>
                <w:t>7</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2" w:history="1">
              <w:r w:rsidR="00DA4DA3">
                <w:rPr>
                  <w:rStyle w:val="a4"/>
                  <w:noProof/>
                  <w:lang w:val="en-US"/>
                </w:rPr>
                <w:t>9</w:t>
              </w:r>
              <w:r w:rsidR="00DA4DA3" w:rsidRPr="00AF5D20">
                <w:rPr>
                  <w:rStyle w:val="a4"/>
                  <w:noProof/>
                </w:rPr>
                <w:t>. ОБЩЕЕ ОБОРУДОВАНИЕ И УСЛУГИ, ПРЕДОСТАВЛЯЕМЫЕ ОРГАНИЗАЦИОННЫМ КОМИТЕТОМ АККРЕДИТОВАННЫМ ПРЕДСТАВИТЕЛЯМ СМИ</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_Toc301814662 \h </w:instrText>
              </w:r>
              <w:r w:rsidR="00DA4DA3" w:rsidRPr="00AF5D20">
                <w:rPr>
                  <w:noProof/>
                  <w:webHidden/>
                </w:rPr>
              </w:r>
              <w:r w:rsidR="00DA4DA3" w:rsidRPr="00AF5D20">
                <w:rPr>
                  <w:noProof/>
                  <w:webHidden/>
                </w:rPr>
                <w:fldChar w:fldCharType="separate"/>
              </w:r>
              <w:r w:rsidR="00DA4DA3" w:rsidRPr="00AF5D20">
                <w:rPr>
                  <w:noProof/>
                  <w:webHidden/>
                </w:rPr>
                <w:t>7</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3" w:history="1">
              <w:r w:rsidR="00DA4DA3">
                <w:rPr>
                  <w:rStyle w:val="a4"/>
                  <w:noProof/>
                </w:rPr>
                <w:t>1</w:t>
              </w:r>
              <w:r w:rsidR="00DA4DA3">
                <w:rPr>
                  <w:rStyle w:val="a4"/>
                  <w:noProof/>
                  <w:lang w:val="en-US"/>
                </w:rPr>
                <w:t>0</w:t>
              </w:r>
              <w:r w:rsidR="00DA4DA3" w:rsidRPr="00AF5D20">
                <w:rPr>
                  <w:rStyle w:val="a4"/>
                  <w:noProof/>
                </w:rPr>
                <w:t>. ОБЩИЕ УСЛУГИ ДЛЯ ОБЕСПЕЧЕНИЯ ВЕЩАНИЯ НА СОРЕВНОВАНИЯХ ПО САМБО</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_Toc301814663 \h </w:instrText>
              </w:r>
              <w:r w:rsidR="00DA4DA3" w:rsidRPr="00AF5D20">
                <w:rPr>
                  <w:noProof/>
                  <w:webHidden/>
                </w:rPr>
              </w:r>
              <w:r w:rsidR="00DA4DA3" w:rsidRPr="00AF5D20">
                <w:rPr>
                  <w:noProof/>
                  <w:webHidden/>
                </w:rPr>
                <w:fldChar w:fldCharType="separate"/>
              </w:r>
              <w:r w:rsidR="00DA4DA3" w:rsidRPr="00AF5D20">
                <w:rPr>
                  <w:noProof/>
                  <w:webHidden/>
                </w:rPr>
                <w:t>8</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4" w:history="1">
              <w:r w:rsidR="00DA4DA3">
                <w:rPr>
                  <w:rStyle w:val="a4"/>
                  <w:noProof/>
                </w:rPr>
                <w:t>1</w:t>
              </w:r>
              <w:r w:rsidR="00DA4DA3">
                <w:rPr>
                  <w:rStyle w:val="a4"/>
                  <w:noProof/>
                  <w:lang w:val="en-US"/>
                </w:rPr>
                <w:t>1</w:t>
              </w:r>
              <w:r w:rsidR="00DA4DA3" w:rsidRPr="00AF5D20">
                <w:rPr>
                  <w:rStyle w:val="a4"/>
                  <w:noProof/>
                </w:rPr>
                <w:t>. ПОЗИЦИЯ КАМЕР</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_Toc301814664 \h </w:instrText>
              </w:r>
              <w:r w:rsidR="00DA4DA3" w:rsidRPr="00AF5D20">
                <w:rPr>
                  <w:noProof/>
                  <w:webHidden/>
                </w:rPr>
              </w:r>
              <w:r w:rsidR="00DA4DA3" w:rsidRPr="00AF5D20">
                <w:rPr>
                  <w:noProof/>
                  <w:webHidden/>
                </w:rPr>
                <w:fldChar w:fldCharType="separate"/>
              </w:r>
              <w:r w:rsidR="00DA4DA3" w:rsidRPr="00AF5D20">
                <w:rPr>
                  <w:noProof/>
                  <w:webHidden/>
                </w:rPr>
                <w:t>9</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5" w:history="1">
              <w:r w:rsidR="00DA4DA3">
                <w:rPr>
                  <w:rStyle w:val="a4"/>
                  <w:noProof/>
                </w:rPr>
                <w:t>1</w:t>
              </w:r>
              <w:r w:rsidR="00DA4DA3">
                <w:rPr>
                  <w:rStyle w:val="a4"/>
                  <w:noProof/>
                  <w:lang w:val="en-US"/>
                </w:rPr>
                <w:t>2</w:t>
              </w:r>
              <w:r w:rsidR="00DA4DA3" w:rsidRPr="00AF5D20">
                <w:rPr>
                  <w:rStyle w:val="a4"/>
                  <w:noProof/>
                </w:rPr>
                <w:t>. МЕЖДУНАРОДНЫЙ ЦЕНТР ВЕЩАНИЯ</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_Toc301814665 \h </w:instrText>
              </w:r>
              <w:r w:rsidR="00DA4DA3" w:rsidRPr="00AF5D20">
                <w:rPr>
                  <w:noProof/>
                  <w:webHidden/>
                </w:rPr>
              </w:r>
              <w:r w:rsidR="00DA4DA3" w:rsidRPr="00AF5D20">
                <w:rPr>
                  <w:noProof/>
                  <w:webHidden/>
                </w:rPr>
                <w:fldChar w:fldCharType="separate"/>
              </w:r>
              <w:r w:rsidR="00DA4DA3" w:rsidRPr="00AF5D20">
                <w:rPr>
                  <w:noProof/>
                  <w:webHidden/>
                </w:rPr>
                <w:t>9</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6" w:history="1">
              <w:r w:rsidR="00DA4DA3">
                <w:rPr>
                  <w:rStyle w:val="a4"/>
                  <w:noProof/>
                </w:rPr>
                <w:t>1</w:t>
              </w:r>
              <w:r w:rsidR="00DA4DA3">
                <w:rPr>
                  <w:rStyle w:val="a4"/>
                  <w:noProof/>
                  <w:lang w:val="en-US"/>
                </w:rPr>
                <w:t>3</w:t>
              </w:r>
              <w:r w:rsidR="00DA4DA3" w:rsidRPr="00AF5D20">
                <w:rPr>
                  <w:rStyle w:val="a4"/>
                  <w:noProof/>
                </w:rPr>
                <w:t>. КОММЕНТАТОРСКИЕ МЕСТА</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_Toc301814666 \h </w:instrText>
              </w:r>
              <w:r w:rsidR="00DA4DA3" w:rsidRPr="00AF5D20">
                <w:rPr>
                  <w:noProof/>
                  <w:webHidden/>
                </w:rPr>
              </w:r>
              <w:r w:rsidR="00DA4DA3" w:rsidRPr="00AF5D20">
                <w:rPr>
                  <w:noProof/>
                  <w:webHidden/>
                </w:rPr>
                <w:fldChar w:fldCharType="separate"/>
              </w:r>
              <w:r w:rsidR="00DA4DA3" w:rsidRPr="00AF5D20">
                <w:rPr>
                  <w:noProof/>
                  <w:webHidden/>
                </w:rPr>
                <w:t>10</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7" w:history="1">
              <w:r w:rsidR="00DA4DA3">
                <w:rPr>
                  <w:rStyle w:val="a4"/>
                  <w:noProof/>
                </w:rPr>
                <w:t>1</w:t>
              </w:r>
              <w:r w:rsidR="00DA4DA3">
                <w:rPr>
                  <w:rStyle w:val="a4"/>
                  <w:noProof/>
                  <w:lang w:val="en-US"/>
                </w:rPr>
                <w:t>4</w:t>
              </w:r>
              <w:r w:rsidR="00DA4DA3" w:rsidRPr="00AF5D20">
                <w:rPr>
                  <w:rStyle w:val="a4"/>
                  <w:noProof/>
                </w:rPr>
                <w:t>. МЕСТА ОБОЗРЕВАТЕЛЕЙ (СМОТРОВЫЕ МЕСТА)</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_Toc301814667 \h </w:instrText>
              </w:r>
              <w:r w:rsidR="00DA4DA3" w:rsidRPr="00AF5D20">
                <w:rPr>
                  <w:noProof/>
                  <w:webHidden/>
                </w:rPr>
              </w:r>
              <w:r w:rsidR="00DA4DA3" w:rsidRPr="00AF5D20">
                <w:rPr>
                  <w:noProof/>
                  <w:webHidden/>
                </w:rPr>
                <w:fldChar w:fldCharType="separate"/>
              </w:r>
              <w:r w:rsidR="00DA4DA3" w:rsidRPr="00AF5D20">
                <w:rPr>
                  <w:noProof/>
                  <w:webHidden/>
                </w:rPr>
                <w:t>11</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8" w:history="1">
              <w:r w:rsidR="00DA4DA3">
                <w:rPr>
                  <w:rStyle w:val="a4"/>
                  <w:noProof/>
                </w:rPr>
                <w:t>1</w:t>
              </w:r>
              <w:r w:rsidR="00DA4DA3">
                <w:rPr>
                  <w:rStyle w:val="a4"/>
                  <w:noProof/>
                  <w:lang w:val="en-US"/>
                </w:rPr>
                <w:t>5</w:t>
              </w:r>
              <w:r w:rsidR="00DA4DA3" w:rsidRPr="00AF5D20">
                <w:rPr>
                  <w:rStyle w:val="a4"/>
                  <w:noProof/>
                </w:rPr>
                <w:t>. ОСВЕЩЕНИЕ</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_Toc301814668 \h </w:instrText>
              </w:r>
              <w:r w:rsidR="00DA4DA3" w:rsidRPr="00AF5D20">
                <w:rPr>
                  <w:noProof/>
                  <w:webHidden/>
                </w:rPr>
              </w:r>
              <w:r w:rsidR="00DA4DA3" w:rsidRPr="00AF5D20">
                <w:rPr>
                  <w:noProof/>
                  <w:webHidden/>
                </w:rPr>
                <w:fldChar w:fldCharType="separate"/>
              </w:r>
              <w:r w:rsidR="00DA4DA3" w:rsidRPr="00AF5D20">
                <w:rPr>
                  <w:noProof/>
                  <w:webHidden/>
                </w:rPr>
                <w:t>11</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69" w:history="1">
              <w:r w:rsidR="00DA4DA3">
                <w:rPr>
                  <w:rStyle w:val="a4"/>
                  <w:noProof/>
                </w:rPr>
                <w:t>1</w:t>
              </w:r>
              <w:r w:rsidR="00DA4DA3">
                <w:rPr>
                  <w:rStyle w:val="a4"/>
                  <w:noProof/>
                  <w:lang w:val="en-US"/>
                </w:rPr>
                <w:t>6</w:t>
              </w:r>
              <w:r w:rsidR="00DA4DA3" w:rsidRPr="00AF5D20">
                <w:rPr>
                  <w:rStyle w:val="a4"/>
                  <w:noProof/>
                </w:rPr>
                <w:t>. ИНФОРМАЦИОННЫЕ УСЛУГИ</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_Toc301814669 \h </w:instrText>
              </w:r>
              <w:r w:rsidR="00DA4DA3" w:rsidRPr="00AF5D20">
                <w:rPr>
                  <w:noProof/>
                  <w:webHidden/>
                </w:rPr>
              </w:r>
              <w:r w:rsidR="00DA4DA3" w:rsidRPr="00AF5D20">
                <w:rPr>
                  <w:noProof/>
                  <w:webHidden/>
                </w:rPr>
                <w:fldChar w:fldCharType="separate"/>
              </w:r>
              <w:r w:rsidR="00DA4DA3" w:rsidRPr="00AF5D20">
                <w:rPr>
                  <w:noProof/>
                  <w:webHidden/>
                </w:rPr>
                <w:t>11</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70" w:history="1">
              <w:r w:rsidR="00DA4DA3">
                <w:rPr>
                  <w:rStyle w:val="a4"/>
                  <w:noProof/>
                </w:rPr>
                <w:t>1</w:t>
              </w:r>
              <w:r w:rsidR="00DA4DA3">
                <w:rPr>
                  <w:rStyle w:val="a4"/>
                  <w:noProof/>
                  <w:lang w:val="en-US"/>
                </w:rPr>
                <w:t>7</w:t>
              </w:r>
              <w:r w:rsidR="00DA4DA3" w:rsidRPr="00AF5D20">
                <w:rPr>
                  <w:rStyle w:val="a4"/>
                  <w:noProof/>
                </w:rPr>
                <w:t>. ТЕХНИЧЕСКИЕ СРЕДСТВА ВЕЩАТЕЛЬНОЙ КОМПАНИИ СТРАНЫ-ОРГАНИЗАТОРА</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_Toc301814670 \h </w:instrText>
              </w:r>
              <w:r w:rsidR="00DA4DA3" w:rsidRPr="00AF5D20">
                <w:rPr>
                  <w:noProof/>
                  <w:webHidden/>
                </w:rPr>
              </w:r>
              <w:r w:rsidR="00DA4DA3" w:rsidRPr="00AF5D20">
                <w:rPr>
                  <w:noProof/>
                  <w:webHidden/>
                </w:rPr>
                <w:fldChar w:fldCharType="separate"/>
              </w:r>
              <w:r w:rsidR="00DA4DA3" w:rsidRPr="00AF5D20">
                <w:rPr>
                  <w:noProof/>
                  <w:webHidden/>
                </w:rPr>
                <w:t>12</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71" w:history="1">
              <w:r w:rsidR="00DA4DA3">
                <w:rPr>
                  <w:rStyle w:val="a4"/>
                  <w:noProof/>
                </w:rPr>
                <w:t>1</w:t>
              </w:r>
              <w:r w:rsidR="00DA4DA3">
                <w:rPr>
                  <w:rStyle w:val="a4"/>
                  <w:noProof/>
                  <w:lang w:val="en-US"/>
                </w:rPr>
                <w:t>8</w:t>
              </w:r>
              <w:r w:rsidR="00DA4DA3" w:rsidRPr="00AF5D20">
                <w:rPr>
                  <w:rStyle w:val="a4"/>
                  <w:noProof/>
                </w:rPr>
                <w:t>. ТЕХНИЧЕСКИЕ СРЕДСТВА ПРАВООБЛАДАТЕЛЕЙ</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_Toc301814671 \h </w:instrText>
              </w:r>
              <w:r w:rsidR="00DA4DA3" w:rsidRPr="00AF5D20">
                <w:rPr>
                  <w:noProof/>
                  <w:webHidden/>
                </w:rPr>
              </w:r>
              <w:r w:rsidR="00DA4DA3" w:rsidRPr="00AF5D20">
                <w:rPr>
                  <w:noProof/>
                  <w:webHidden/>
                </w:rPr>
                <w:fldChar w:fldCharType="separate"/>
              </w:r>
              <w:r w:rsidR="00DA4DA3" w:rsidRPr="00AF5D20">
                <w:rPr>
                  <w:noProof/>
                  <w:webHidden/>
                </w:rPr>
                <w:t>14</w:t>
              </w:r>
              <w:r w:rsidR="00DA4DA3" w:rsidRPr="00AF5D20">
                <w:rPr>
                  <w:noProof/>
                  <w:webHidden/>
                </w:rPr>
                <w:fldChar w:fldCharType="end"/>
              </w:r>
            </w:hyperlink>
          </w:p>
          <w:p w:rsidR="00DA4DA3" w:rsidRPr="00AF5D20" w:rsidRDefault="005A2B87" w:rsidP="00EE2C08">
            <w:pPr>
              <w:pStyle w:val="11"/>
              <w:tabs>
                <w:tab w:val="right" w:leader="dot" w:pos="9345"/>
              </w:tabs>
              <w:rPr>
                <w:rFonts w:ascii="Calibri" w:eastAsia="Times New Roman" w:hAnsi="Calibri"/>
                <w:noProof/>
                <w:lang w:eastAsia="ru-RU"/>
              </w:rPr>
            </w:pPr>
            <w:hyperlink w:anchor="_Toc301814672" w:history="1">
              <w:r w:rsidR="00DA4DA3">
                <w:rPr>
                  <w:rStyle w:val="a4"/>
                  <w:noProof/>
                  <w:lang w:val="en-US"/>
                </w:rPr>
                <w:t>19</w:t>
              </w:r>
              <w:r w:rsidR="00DA4DA3" w:rsidRPr="00AF5D20">
                <w:rPr>
                  <w:rStyle w:val="a4"/>
                  <w:noProof/>
                </w:rPr>
                <w:t>. ОБЩИЕ ТЕХНИЧЕСКИЕ СРЕДСТВА И УСЛУГИ</w:t>
              </w:r>
              <w:r w:rsidR="00DA4DA3" w:rsidRPr="00AF5D20">
                <w:rPr>
                  <w:noProof/>
                  <w:webHidden/>
                </w:rPr>
                <w:tab/>
              </w:r>
              <w:r w:rsidR="00DA4DA3" w:rsidRPr="00AF5D20">
                <w:rPr>
                  <w:noProof/>
                  <w:webHidden/>
                </w:rPr>
                <w:fldChar w:fldCharType="begin"/>
              </w:r>
              <w:r w:rsidR="00DA4DA3" w:rsidRPr="00AF5D20">
                <w:rPr>
                  <w:noProof/>
                  <w:webHidden/>
                </w:rPr>
                <w:instrText xml:space="preserve"> PAGEREF _Toc301814672 \h </w:instrText>
              </w:r>
              <w:r w:rsidR="00DA4DA3" w:rsidRPr="00AF5D20">
                <w:rPr>
                  <w:noProof/>
                  <w:webHidden/>
                </w:rPr>
              </w:r>
              <w:r w:rsidR="00DA4DA3" w:rsidRPr="00AF5D20">
                <w:rPr>
                  <w:noProof/>
                  <w:webHidden/>
                </w:rPr>
                <w:fldChar w:fldCharType="separate"/>
              </w:r>
              <w:r w:rsidR="00DA4DA3" w:rsidRPr="00AF5D20">
                <w:rPr>
                  <w:noProof/>
                  <w:webHidden/>
                </w:rPr>
                <w:t>15</w:t>
              </w:r>
              <w:r w:rsidR="00DA4DA3" w:rsidRPr="00AF5D20">
                <w:rPr>
                  <w:noProof/>
                  <w:webHidden/>
                </w:rPr>
                <w:fldChar w:fldCharType="end"/>
              </w:r>
            </w:hyperlink>
          </w:p>
          <w:p w:rsidR="00DA4DA3" w:rsidRPr="00AF5D20" w:rsidRDefault="00DA4DA3" w:rsidP="00EE2C08">
            <w:r w:rsidRPr="00AF5D20">
              <w:fldChar w:fldCharType="end"/>
            </w:r>
          </w:p>
          <w:p w:rsidR="00DA4DA3" w:rsidRPr="00AF5D20" w:rsidRDefault="00DA4DA3" w:rsidP="00EE2C08"/>
          <w:p w:rsidR="00DA4DA3" w:rsidRPr="00AF5D20" w:rsidRDefault="00DA4DA3" w:rsidP="00EE2C08">
            <w:pPr>
              <w:tabs>
                <w:tab w:val="left" w:pos="426"/>
              </w:tabs>
            </w:pPr>
            <w:r w:rsidRPr="00AF5D20">
              <w:br w:type="page"/>
            </w: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Default="00DA4DA3" w:rsidP="00EE2C08">
            <w:pPr>
              <w:tabs>
                <w:tab w:val="left" w:pos="426"/>
              </w:tabs>
              <w:rPr>
                <w:rStyle w:val="10"/>
                <w:rFonts w:eastAsia="SimSun"/>
              </w:rPr>
            </w:pPr>
          </w:p>
          <w:p w:rsidR="00DA4DA3" w:rsidRDefault="00DA4DA3" w:rsidP="00EE2C08">
            <w:pPr>
              <w:tabs>
                <w:tab w:val="left" w:pos="426"/>
              </w:tabs>
              <w:rPr>
                <w:rStyle w:val="10"/>
                <w:rFonts w:eastAsia="SimSun"/>
              </w:rPr>
            </w:pPr>
          </w:p>
          <w:p w:rsidR="00DA4DA3" w:rsidRDefault="00DA4DA3" w:rsidP="00EE2C08">
            <w:pPr>
              <w:tabs>
                <w:tab w:val="left" w:pos="426"/>
              </w:tabs>
              <w:rPr>
                <w:rStyle w:val="10"/>
                <w:rFonts w:eastAsia="SimSun"/>
              </w:rPr>
            </w:pPr>
          </w:p>
          <w:p w:rsidR="00DA4DA3" w:rsidRDefault="00DA4DA3" w:rsidP="00EE2C08">
            <w:pPr>
              <w:tabs>
                <w:tab w:val="left" w:pos="426"/>
              </w:tabs>
              <w:rPr>
                <w:rStyle w:val="10"/>
                <w:rFonts w:eastAsia="SimSun"/>
              </w:rPr>
            </w:pPr>
          </w:p>
          <w:p w:rsidR="00DA4DA3" w:rsidRDefault="00DA4DA3" w:rsidP="00EE2C08">
            <w:pPr>
              <w:tabs>
                <w:tab w:val="left" w:pos="426"/>
              </w:tabs>
              <w:rPr>
                <w:rStyle w:val="10"/>
                <w:rFonts w:eastAsia="SimSun"/>
              </w:rPr>
            </w:pPr>
          </w:p>
          <w:p w:rsidR="00DA4DA3" w:rsidRDefault="00DA4DA3" w:rsidP="00EE2C08">
            <w:pPr>
              <w:tabs>
                <w:tab w:val="left" w:pos="426"/>
              </w:tabs>
              <w:rPr>
                <w:rStyle w:val="10"/>
                <w:rFonts w:eastAsia="SimSun"/>
              </w:rPr>
            </w:pPr>
          </w:p>
          <w:p w:rsidR="00DA4DA3" w:rsidRPr="00AF5D20" w:rsidRDefault="00DA4DA3" w:rsidP="00EE2C08">
            <w:pPr>
              <w:tabs>
                <w:tab w:val="left" w:pos="426"/>
              </w:tabs>
              <w:rPr>
                <w:rStyle w:val="10"/>
                <w:rFonts w:eastAsia="SimSun"/>
              </w:rPr>
            </w:pPr>
          </w:p>
          <w:p w:rsidR="00DA4DA3" w:rsidRDefault="00DA4DA3" w:rsidP="00EE2C08">
            <w:pPr>
              <w:pStyle w:val="a5"/>
              <w:spacing w:before="0" w:after="0"/>
              <w:rPr>
                <w:rFonts w:ascii="Times New Roman" w:hAnsi="Times New Roman"/>
                <w:sz w:val="24"/>
                <w:szCs w:val="24"/>
              </w:rPr>
            </w:pPr>
            <w:bookmarkStart w:id="1" w:name="_Toc301814654"/>
          </w:p>
          <w:p w:rsidR="00DA4DA3" w:rsidRDefault="00DA4DA3" w:rsidP="00EE2C08">
            <w:pPr>
              <w:pStyle w:val="a5"/>
              <w:spacing w:before="0" w:after="0"/>
              <w:rPr>
                <w:rFonts w:ascii="Times New Roman" w:hAnsi="Times New Roman"/>
                <w:sz w:val="24"/>
                <w:szCs w:val="24"/>
              </w:rPr>
            </w:pPr>
          </w:p>
          <w:bookmarkEnd w:id="0"/>
          <w:bookmarkEnd w:id="1"/>
          <w:p w:rsidR="00DD0EF5" w:rsidRPr="00DD0EF5" w:rsidRDefault="00DD0EF5" w:rsidP="00DD0EF5">
            <w:pPr>
              <w:ind w:left="9"/>
              <w:jc w:val="both"/>
              <w:rPr>
                <w:b/>
                <w:bCs/>
              </w:rPr>
            </w:pPr>
            <w:r w:rsidRPr="00DD0EF5">
              <w:rPr>
                <w:b/>
                <w:bCs/>
              </w:rPr>
              <w:lastRenderedPageBreak/>
              <w:t>1. ТЕРМИНЫ, ИСПОЛЬЗУЕМЫЕ В НАСТОЯЩЕМ РУКОВОДСТВЕ</w:t>
            </w:r>
          </w:p>
          <w:p w:rsidR="00DD0EF5" w:rsidRPr="00DD0EF5" w:rsidRDefault="00DD0EF5" w:rsidP="00DD0EF5">
            <w:pPr>
              <w:ind w:left="9"/>
              <w:jc w:val="both"/>
              <w:rPr>
                <w:b/>
              </w:rPr>
            </w:pPr>
          </w:p>
          <w:p w:rsidR="00DD0EF5" w:rsidRPr="00DD0EF5" w:rsidRDefault="00DD0EF5" w:rsidP="00DD0EF5">
            <w:pPr>
              <w:ind w:left="9"/>
              <w:jc w:val="both"/>
            </w:pPr>
            <w:r w:rsidRPr="00DD0EF5">
              <w:rPr>
                <w:b/>
              </w:rPr>
              <w:t xml:space="preserve">ФИАС </w:t>
            </w:r>
            <w:r w:rsidRPr="00DD0EF5">
              <w:t>– Международная федерация САМБО (</w:t>
            </w:r>
            <w:proofErr w:type="spellStart"/>
            <w:r w:rsidRPr="00DD0EF5">
              <w:t>Federation</w:t>
            </w:r>
            <w:proofErr w:type="spellEnd"/>
            <w:r w:rsidRPr="00DD0EF5">
              <w:t xml:space="preserve"> </w:t>
            </w:r>
            <w:proofErr w:type="spellStart"/>
            <w:r w:rsidRPr="00DD0EF5">
              <w:t>Internationale</w:t>
            </w:r>
            <w:proofErr w:type="spellEnd"/>
            <w:r w:rsidRPr="00DD0EF5">
              <w:t xml:space="preserve"> </w:t>
            </w:r>
            <w:proofErr w:type="spellStart"/>
            <w:r w:rsidRPr="00DD0EF5">
              <w:t>de</w:t>
            </w:r>
            <w:proofErr w:type="spellEnd"/>
            <w:r w:rsidRPr="00DD0EF5">
              <w:t xml:space="preserve"> SAMBO), негосударственная некоммерческая организация, занимающаяся развитием САМБО в мире.</w:t>
            </w:r>
          </w:p>
          <w:p w:rsidR="00DD0EF5" w:rsidRPr="00DD0EF5" w:rsidRDefault="00DD0EF5" w:rsidP="00DD0EF5">
            <w:pPr>
              <w:ind w:left="9"/>
              <w:jc w:val="both"/>
            </w:pPr>
          </w:p>
          <w:p w:rsidR="00DD0EF5" w:rsidRPr="00DD0EF5" w:rsidRDefault="00DD0EF5" w:rsidP="00DD0EF5">
            <w:pPr>
              <w:ind w:left="9"/>
              <w:jc w:val="both"/>
              <w:rPr>
                <w:b/>
              </w:rPr>
            </w:pPr>
            <w:r w:rsidRPr="00DD0EF5">
              <w:rPr>
                <w:b/>
              </w:rPr>
              <w:t>Официальные соревнования ФИАС:</w:t>
            </w:r>
          </w:p>
          <w:p w:rsidR="00DD0EF5" w:rsidRPr="00DD0EF5" w:rsidRDefault="00DD0EF5" w:rsidP="00DD0EF5">
            <w:pPr>
              <w:ind w:left="9"/>
              <w:jc w:val="both"/>
            </w:pPr>
          </w:p>
          <w:p w:rsidR="00DD0EF5" w:rsidRPr="00DD0EF5" w:rsidRDefault="00DD0EF5" w:rsidP="00DD0EF5">
            <w:pPr>
              <w:ind w:left="9"/>
              <w:jc w:val="both"/>
            </w:pPr>
            <w:r w:rsidRPr="00DD0EF5">
              <w:t>•</w:t>
            </w:r>
            <w:r w:rsidRPr="00DD0EF5">
              <w:tab/>
              <w:t xml:space="preserve">Чемпионат мира (мужчины, женщины, </w:t>
            </w:r>
            <w:proofErr w:type="gramStart"/>
            <w:r w:rsidRPr="00DD0EF5">
              <w:t>боевое</w:t>
            </w:r>
            <w:proofErr w:type="gramEnd"/>
            <w:r w:rsidRPr="00DD0EF5">
              <w:t>)</w:t>
            </w:r>
          </w:p>
          <w:p w:rsidR="00DD0EF5" w:rsidRPr="00DD0EF5" w:rsidRDefault="00DD0EF5" w:rsidP="00DD0EF5">
            <w:pPr>
              <w:ind w:left="9"/>
              <w:jc w:val="both"/>
            </w:pPr>
            <w:r w:rsidRPr="00DD0EF5">
              <w:t>•</w:t>
            </w:r>
            <w:r w:rsidRPr="00DD0EF5">
              <w:tab/>
              <w:t>Чемпионат мира среди юниоров и юношей</w:t>
            </w:r>
          </w:p>
          <w:p w:rsidR="00DD0EF5" w:rsidRPr="00DD0EF5" w:rsidRDefault="00DD0EF5" w:rsidP="00DD0EF5">
            <w:pPr>
              <w:ind w:left="9"/>
              <w:jc w:val="both"/>
            </w:pPr>
            <w:r w:rsidRPr="00DD0EF5">
              <w:t>•</w:t>
            </w:r>
            <w:r w:rsidRPr="00DD0EF5">
              <w:tab/>
              <w:t xml:space="preserve"> Командный кубок мира</w:t>
            </w:r>
          </w:p>
          <w:p w:rsidR="00DD0EF5" w:rsidRPr="00DD0EF5" w:rsidRDefault="00DD0EF5" w:rsidP="00DD0EF5">
            <w:pPr>
              <w:ind w:left="9"/>
              <w:jc w:val="both"/>
            </w:pPr>
            <w:r w:rsidRPr="00DD0EF5">
              <w:t>•</w:t>
            </w:r>
            <w:r w:rsidRPr="00DD0EF5">
              <w:tab/>
              <w:t>Этапы кубка мира</w:t>
            </w:r>
          </w:p>
          <w:p w:rsidR="00DD0EF5" w:rsidRPr="00DD0EF5" w:rsidRDefault="00DD0EF5" w:rsidP="00DD0EF5">
            <w:pPr>
              <w:ind w:left="9"/>
              <w:jc w:val="both"/>
            </w:pPr>
            <w:r w:rsidRPr="00DD0EF5">
              <w:t>•</w:t>
            </w:r>
            <w:r w:rsidRPr="00DD0EF5">
              <w:tab/>
              <w:t xml:space="preserve">Континентальные чемпионаты (мужчины, женщины, </w:t>
            </w:r>
            <w:proofErr w:type="gramStart"/>
            <w:r w:rsidRPr="00DD0EF5">
              <w:t>боевое</w:t>
            </w:r>
            <w:proofErr w:type="gramEnd"/>
            <w:r w:rsidRPr="00DD0EF5">
              <w:t>)</w:t>
            </w:r>
          </w:p>
          <w:p w:rsidR="00DD0EF5" w:rsidRPr="00DD0EF5" w:rsidRDefault="00DD0EF5" w:rsidP="00DD0EF5">
            <w:pPr>
              <w:ind w:left="9"/>
              <w:jc w:val="both"/>
            </w:pPr>
            <w:r w:rsidRPr="00DD0EF5">
              <w:t>•</w:t>
            </w:r>
            <w:r w:rsidRPr="00DD0EF5">
              <w:tab/>
              <w:t>Международные турниры категории «А»</w:t>
            </w:r>
          </w:p>
          <w:p w:rsidR="00DD0EF5" w:rsidRPr="00DD0EF5" w:rsidRDefault="00DD0EF5" w:rsidP="00DD0EF5">
            <w:pPr>
              <w:ind w:left="9"/>
              <w:jc w:val="both"/>
            </w:pPr>
            <w:r w:rsidRPr="00DD0EF5">
              <w:t>•</w:t>
            </w:r>
            <w:r w:rsidRPr="00DD0EF5">
              <w:tab/>
              <w:t>Международные турниры категории «Б»</w:t>
            </w:r>
          </w:p>
          <w:p w:rsidR="00DD0EF5" w:rsidRPr="00DD0EF5" w:rsidRDefault="00DD0EF5" w:rsidP="00DD0EF5">
            <w:pPr>
              <w:ind w:left="9"/>
              <w:jc w:val="both"/>
            </w:pPr>
            <w:r w:rsidRPr="00DD0EF5">
              <w:t>•</w:t>
            </w:r>
            <w:r w:rsidRPr="00DD0EF5">
              <w:tab/>
              <w:t>Чемпионат мира среди мастеров</w:t>
            </w:r>
          </w:p>
          <w:p w:rsidR="00DD0EF5" w:rsidRPr="00DD0EF5" w:rsidRDefault="00DD0EF5" w:rsidP="00DD0EF5">
            <w:pPr>
              <w:ind w:left="9"/>
              <w:jc w:val="both"/>
              <w:rPr>
                <w:b/>
              </w:rPr>
            </w:pPr>
          </w:p>
          <w:p w:rsidR="00DD0EF5" w:rsidRPr="00DD0EF5" w:rsidRDefault="00DD0EF5" w:rsidP="00DD0EF5">
            <w:pPr>
              <w:ind w:left="9"/>
              <w:jc w:val="both"/>
            </w:pPr>
            <w:r w:rsidRPr="00DD0EF5">
              <w:rPr>
                <w:b/>
              </w:rPr>
              <w:t>Вещательная компания страны-организатора</w:t>
            </w:r>
            <w:r w:rsidRPr="00DD0EF5">
              <w:t xml:space="preserve"> – компания, </w:t>
            </w:r>
            <w:r w:rsidRPr="00DD0EF5">
              <w:rPr>
                <w:lang w:val="en-US"/>
              </w:rPr>
              <w:t>c</w:t>
            </w:r>
            <w:r w:rsidRPr="00DD0EF5">
              <w:t xml:space="preserve"> которой Национальная федерация-организатор и ФИАС заключили контракт на создание международного сигнала. Вещательная компания страны-организатора должна отвечать требованиям ФИАС. </w:t>
            </w:r>
          </w:p>
          <w:p w:rsidR="00DD0EF5" w:rsidRPr="00DD0EF5" w:rsidRDefault="00DD0EF5" w:rsidP="00DD0EF5">
            <w:pPr>
              <w:ind w:left="9"/>
              <w:jc w:val="both"/>
              <w:rPr>
                <w:b/>
              </w:rPr>
            </w:pPr>
          </w:p>
          <w:p w:rsidR="00DD0EF5" w:rsidRPr="00DD0EF5" w:rsidRDefault="00DD0EF5" w:rsidP="00DD0EF5">
            <w:pPr>
              <w:ind w:left="9"/>
              <w:jc w:val="both"/>
            </w:pPr>
            <w:r w:rsidRPr="00DD0EF5">
              <w:rPr>
                <w:b/>
              </w:rPr>
              <w:t xml:space="preserve">Международный </w:t>
            </w:r>
            <w:proofErr w:type="gramStart"/>
            <w:r w:rsidRPr="00DD0EF5">
              <w:rPr>
                <w:b/>
              </w:rPr>
              <w:t>теле</w:t>
            </w:r>
            <w:proofErr w:type="gramEnd"/>
            <w:r w:rsidRPr="00DD0EF5">
              <w:rPr>
                <w:b/>
              </w:rPr>
              <w:t>- и радиосигнал (</w:t>
            </w:r>
            <w:r w:rsidRPr="00DD0EF5">
              <w:rPr>
                <w:b/>
                <w:lang w:val="en-US"/>
              </w:rPr>
              <w:t>ITVR</w:t>
            </w:r>
            <w:r w:rsidRPr="00DD0EF5">
              <w:rPr>
                <w:b/>
              </w:rPr>
              <w:t>-сигнал)</w:t>
            </w:r>
            <w:r w:rsidRPr="00DD0EF5">
              <w:t xml:space="preserve"> – международный телевизионный сигнал в формате «изображение и звук» и международный радиосигнал, который должна вырабатывать Вещательная компания страны-организатора. </w:t>
            </w:r>
            <w:r w:rsidRPr="00DD0EF5">
              <w:rPr>
                <w:lang w:val="en-US"/>
              </w:rPr>
              <w:t>ITVR</w:t>
            </w:r>
            <w:r w:rsidRPr="00DD0EF5">
              <w:t>-сигнал – это телевизионная картинка, получаемая в прямом эфире в местном телевизионном стандарте в соответствии с надлежащими спецификациями Международного союза телекоммуникаций (</w:t>
            </w:r>
            <w:r w:rsidRPr="00DD0EF5">
              <w:rPr>
                <w:lang w:val="en-US"/>
              </w:rPr>
              <w:t>ITV</w:t>
            </w:r>
            <w:r w:rsidRPr="00DD0EF5">
              <w:t>) и необходимым соответствующим фоновым звуком и эффектами (международный телевизионный звук).</w:t>
            </w:r>
          </w:p>
          <w:p w:rsidR="00DD0EF5" w:rsidRPr="00DD0EF5" w:rsidRDefault="00DD0EF5" w:rsidP="00DD0EF5">
            <w:pPr>
              <w:ind w:left="9"/>
              <w:jc w:val="both"/>
            </w:pPr>
          </w:p>
          <w:p w:rsidR="00DD0EF5" w:rsidRPr="00DD0EF5" w:rsidRDefault="00DD0EF5" w:rsidP="00DD0EF5">
            <w:pPr>
              <w:ind w:left="9"/>
              <w:jc w:val="both"/>
            </w:pPr>
            <w:r w:rsidRPr="00DD0EF5">
              <w:rPr>
                <w:b/>
              </w:rPr>
              <w:t xml:space="preserve">Организационный комитет – </w:t>
            </w:r>
            <w:r w:rsidRPr="00DD0EF5">
              <w:t>комитет, отвечающий за планирование и проведение мероприятия, включая предоставление инфраструктуры, оперативную работу.</w:t>
            </w:r>
          </w:p>
          <w:p w:rsidR="00DD0EF5" w:rsidRPr="00DD0EF5" w:rsidRDefault="00DD0EF5" w:rsidP="00DD0EF5">
            <w:pPr>
              <w:ind w:left="9"/>
              <w:jc w:val="both"/>
              <w:rPr>
                <w:b/>
              </w:rPr>
            </w:pPr>
          </w:p>
          <w:p w:rsidR="00DD0EF5" w:rsidRPr="00DD0EF5" w:rsidRDefault="00DD0EF5" w:rsidP="00DD0EF5">
            <w:pPr>
              <w:ind w:left="9"/>
              <w:jc w:val="both"/>
            </w:pPr>
            <w:r w:rsidRPr="00DD0EF5">
              <w:rPr>
                <w:b/>
              </w:rPr>
              <w:t xml:space="preserve">Международный центр вещания – </w:t>
            </w:r>
            <w:r w:rsidRPr="00DD0EF5">
              <w:t>центр всех теле- и радиовещательных работ и штаб-квартира мировых вещательных компаний</w:t>
            </w:r>
          </w:p>
          <w:p w:rsidR="00DD0EF5" w:rsidRPr="00DD0EF5" w:rsidRDefault="00DD0EF5" w:rsidP="00DD0EF5">
            <w:pPr>
              <w:ind w:left="9"/>
              <w:jc w:val="both"/>
              <w:rPr>
                <w:b/>
              </w:rPr>
            </w:pPr>
          </w:p>
          <w:p w:rsidR="00DD0EF5" w:rsidRPr="00DD0EF5" w:rsidRDefault="00DD0EF5" w:rsidP="00DD0EF5">
            <w:pPr>
              <w:ind w:left="9"/>
              <w:jc w:val="both"/>
            </w:pPr>
            <w:r w:rsidRPr="00DD0EF5">
              <w:rPr>
                <w:b/>
              </w:rPr>
              <w:t xml:space="preserve">АИПС - </w:t>
            </w:r>
            <w:r w:rsidRPr="00DD0EF5">
              <w:t>Международная ассоциация спортивной прессы (</w:t>
            </w:r>
            <w:proofErr w:type="spellStart"/>
            <w:r w:rsidRPr="00DD0EF5">
              <w:t>International</w:t>
            </w:r>
            <w:proofErr w:type="spellEnd"/>
            <w:r w:rsidRPr="00DD0EF5">
              <w:t xml:space="preserve"> </w:t>
            </w:r>
            <w:proofErr w:type="spellStart"/>
            <w:r w:rsidRPr="00DD0EF5">
              <w:t>Sports</w:t>
            </w:r>
            <w:proofErr w:type="spellEnd"/>
            <w:r w:rsidRPr="00DD0EF5">
              <w:t xml:space="preserve"> </w:t>
            </w:r>
            <w:proofErr w:type="spellStart"/>
            <w:r w:rsidRPr="00DD0EF5">
              <w:t>Press</w:t>
            </w:r>
            <w:proofErr w:type="spellEnd"/>
            <w:r w:rsidRPr="00DD0EF5">
              <w:t xml:space="preserve"> </w:t>
            </w:r>
            <w:proofErr w:type="spellStart"/>
            <w:r w:rsidRPr="00DD0EF5">
              <w:t>Association</w:t>
            </w:r>
            <w:proofErr w:type="spellEnd"/>
            <w:r w:rsidRPr="00DD0EF5">
              <w:rPr>
                <w:b/>
              </w:rPr>
              <w:t xml:space="preserve">, </w:t>
            </w:r>
            <w:r w:rsidRPr="00DD0EF5">
              <w:t>AIPS).</w:t>
            </w:r>
          </w:p>
          <w:p w:rsidR="00DD0EF5" w:rsidRPr="00DD0EF5" w:rsidRDefault="00DD0EF5" w:rsidP="00DD0EF5">
            <w:pPr>
              <w:ind w:left="9"/>
              <w:jc w:val="both"/>
            </w:pPr>
          </w:p>
          <w:p w:rsidR="00DD0EF5" w:rsidRPr="00DD0EF5" w:rsidRDefault="00DD0EF5" w:rsidP="00DD0EF5">
            <w:pPr>
              <w:ind w:left="9"/>
              <w:jc w:val="both"/>
              <w:rPr>
                <w:bCs/>
              </w:rPr>
            </w:pPr>
            <w:bookmarkStart w:id="2" w:name="_Toc301814655"/>
            <w:r w:rsidRPr="00DD0EF5">
              <w:rPr>
                <w:b/>
                <w:bCs/>
              </w:rPr>
              <w:t xml:space="preserve">Правообладатели – </w:t>
            </w:r>
            <w:r w:rsidRPr="00DD0EF5">
              <w:rPr>
                <w:bCs/>
              </w:rPr>
              <w:t xml:space="preserve">вещательные компании, которые заключили соглашение с ФИАС на приобретение прав на трансляцию соревнований по САМБО. </w:t>
            </w:r>
          </w:p>
          <w:p w:rsidR="00DD0EF5" w:rsidRPr="00DD0EF5" w:rsidRDefault="00DD0EF5" w:rsidP="00DD0EF5">
            <w:pPr>
              <w:ind w:left="9"/>
              <w:jc w:val="both"/>
            </w:pPr>
          </w:p>
          <w:p w:rsidR="00DD0EF5" w:rsidRPr="00DD0EF5" w:rsidRDefault="00DD0EF5" w:rsidP="00DD0EF5">
            <w:pPr>
              <w:ind w:left="9"/>
              <w:jc w:val="both"/>
            </w:pPr>
            <w:r w:rsidRPr="00DD0EF5">
              <w:rPr>
                <w:b/>
              </w:rPr>
              <w:t>Неуполномоченные компании  («</w:t>
            </w:r>
            <w:r w:rsidRPr="00DD0EF5">
              <w:rPr>
                <w:b/>
                <w:lang w:val="en-US"/>
              </w:rPr>
              <w:t>ENG</w:t>
            </w:r>
            <w:r w:rsidRPr="00DD0EF5">
              <w:rPr>
                <w:b/>
              </w:rPr>
              <w:t>»)</w:t>
            </w:r>
            <w:r w:rsidRPr="00DD0EF5">
              <w:t xml:space="preserve"> - вещательные компании, которые не заключили соглашение с ФИАС на приобретение прав на трансляцию соревнований по САМБО.</w:t>
            </w:r>
          </w:p>
          <w:p w:rsidR="00DD0EF5" w:rsidRPr="00DD0EF5" w:rsidRDefault="00DD0EF5" w:rsidP="00DD0EF5">
            <w:pPr>
              <w:ind w:left="9"/>
              <w:jc w:val="both"/>
            </w:pPr>
          </w:p>
          <w:p w:rsidR="00DD0EF5" w:rsidRPr="00DD0EF5" w:rsidRDefault="00DD0EF5" w:rsidP="00DD0EF5">
            <w:pPr>
              <w:ind w:left="9"/>
              <w:jc w:val="both"/>
              <w:rPr>
                <w:b/>
                <w:bCs/>
              </w:rPr>
            </w:pPr>
          </w:p>
          <w:p w:rsidR="00DD0EF5" w:rsidRPr="00DD0EF5" w:rsidRDefault="00DD0EF5" w:rsidP="00DD0EF5">
            <w:pPr>
              <w:ind w:left="9"/>
              <w:jc w:val="both"/>
              <w:rPr>
                <w:b/>
                <w:bCs/>
              </w:rPr>
            </w:pPr>
            <w:r w:rsidRPr="00DD0EF5">
              <w:rPr>
                <w:b/>
                <w:bCs/>
              </w:rPr>
              <w:t>2. ПРАВА НА ВЕЩАНИЕ И РАСПРОСТРАНЕНИЕ</w:t>
            </w:r>
            <w:bookmarkEnd w:id="2"/>
          </w:p>
          <w:p w:rsidR="00DD0EF5" w:rsidRPr="00DD0EF5" w:rsidRDefault="00DD0EF5" w:rsidP="00DD0EF5">
            <w:pPr>
              <w:ind w:left="9"/>
              <w:jc w:val="both"/>
            </w:pPr>
          </w:p>
          <w:p w:rsidR="00DD0EF5" w:rsidRPr="00DD0EF5" w:rsidRDefault="00DD0EF5" w:rsidP="00DD0EF5">
            <w:pPr>
              <w:ind w:left="9"/>
              <w:jc w:val="both"/>
            </w:pPr>
            <w:r w:rsidRPr="00DD0EF5">
              <w:t>ФИАС принадлежат все права на вещание и распространение, касающиеся официальных соревнований ФИАС. ФИАС является единственным органом, который уполномочен вести переговоры относительно телевизионных прав и заключать контракты в отношении этих прав. Телевизионный контракт считается действительным лишь в том случае, если он подписан ФИАС, Вещательной компанией страны-организатора и Национальной федерацией-организатором мероприятия. Гарантии телевизионного освещения, производства и предоставления телевизионного сигнала должны быть обеспечены Национальной федерацией-</w:t>
            </w:r>
            <w:r w:rsidRPr="00DD0EF5">
              <w:lastRenderedPageBreak/>
              <w:t xml:space="preserve">организатором и Вещательной компанией страны-организатора. </w:t>
            </w:r>
          </w:p>
          <w:p w:rsidR="00DD0EF5" w:rsidRPr="00DD0EF5" w:rsidRDefault="00DD0EF5" w:rsidP="00DD0EF5">
            <w:pPr>
              <w:ind w:left="9"/>
              <w:jc w:val="both"/>
            </w:pPr>
          </w:p>
          <w:p w:rsidR="00DD0EF5" w:rsidRPr="00DD0EF5" w:rsidRDefault="00DD0EF5" w:rsidP="00DD0EF5">
            <w:pPr>
              <w:ind w:left="9"/>
              <w:jc w:val="both"/>
              <w:rPr>
                <w:b/>
                <w:bCs/>
              </w:rPr>
            </w:pPr>
            <w:r w:rsidRPr="00DD0EF5">
              <w:rPr>
                <w:b/>
                <w:bCs/>
              </w:rPr>
              <w:t>3. ОСВЕЩЕНИЕ СОРЕВНОВАНИЙ ФИАС</w:t>
            </w:r>
          </w:p>
          <w:p w:rsidR="00DD0EF5" w:rsidRPr="00DD0EF5" w:rsidRDefault="00DD0EF5" w:rsidP="00DD0EF5">
            <w:pPr>
              <w:ind w:left="9"/>
              <w:jc w:val="both"/>
            </w:pPr>
          </w:p>
          <w:p w:rsidR="00DD0EF5" w:rsidRPr="00DD0EF5" w:rsidRDefault="00DD0EF5" w:rsidP="00DD0EF5">
            <w:pPr>
              <w:ind w:left="9"/>
              <w:jc w:val="both"/>
            </w:pPr>
            <w:r w:rsidRPr="00DD0EF5">
              <w:t>3.1.Организационный комитет несет ответственность за предоставление объектов, технических средств, услуг и выполнение других требований, которые изложены в соглашении, заключенном между ФИАС, Вещательной компанией страны-организатора и Национальной федерацией-организатором.</w:t>
            </w:r>
          </w:p>
          <w:p w:rsidR="00DD0EF5" w:rsidRPr="00DD0EF5" w:rsidRDefault="00DD0EF5" w:rsidP="00DD0EF5">
            <w:pPr>
              <w:ind w:left="9"/>
              <w:jc w:val="both"/>
            </w:pPr>
          </w:p>
          <w:p w:rsidR="00DD0EF5" w:rsidRPr="00DD0EF5" w:rsidRDefault="00DD0EF5" w:rsidP="00DD0EF5">
            <w:pPr>
              <w:ind w:left="9"/>
              <w:jc w:val="both"/>
            </w:pPr>
            <w:r w:rsidRPr="00DD0EF5">
              <w:t xml:space="preserve">3.2.Предоставление всех объектов, технических средств, услуг и общей инфраструктуры для их использования, а также выполнение других необходимых требований вещательных компаний должны осуществляться бесплатно Организационным комитетом для Вещательной компанией страны-организатора и (или) для Правообладателя. </w:t>
            </w:r>
          </w:p>
          <w:p w:rsidR="00DD0EF5" w:rsidRPr="00DD0EF5" w:rsidRDefault="00DD0EF5" w:rsidP="00DD0EF5">
            <w:pPr>
              <w:ind w:left="9"/>
              <w:jc w:val="both"/>
            </w:pPr>
          </w:p>
          <w:p w:rsidR="00DD0EF5" w:rsidRPr="00DD0EF5" w:rsidRDefault="00DD0EF5" w:rsidP="00DD0EF5">
            <w:pPr>
              <w:ind w:left="9"/>
              <w:jc w:val="both"/>
            </w:pPr>
            <w:r w:rsidRPr="00DD0EF5">
              <w:t>3.3.Отдельные услуги и оборудование должны быть включены в Тарифный справочник по вещанию с указанием соответствующих тарифов. Все публикуемые тарифы должны быть предварительно письменно утверждены ФИАС.</w:t>
            </w:r>
          </w:p>
          <w:p w:rsidR="00DD0EF5" w:rsidRPr="00DD0EF5" w:rsidRDefault="00DD0EF5" w:rsidP="00DD0EF5">
            <w:pPr>
              <w:ind w:left="9"/>
              <w:jc w:val="both"/>
            </w:pPr>
          </w:p>
          <w:p w:rsidR="00DD0EF5" w:rsidRPr="00DD0EF5" w:rsidRDefault="00DD0EF5" w:rsidP="00DD0EF5">
            <w:pPr>
              <w:ind w:left="9"/>
              <w:jc w:val="both"/>
              <w:rPr>
                <w:b/>
                <w:bCs/>
              </w:rPr>
            </w:pPr>
            <w:bookmarkStart w:id="3" w:name="_Toc301814657"/>
            <w:r w:rsidRPr="00DD0EF5">
              <w:t>4. ОБЯЗАТЕЛЬСТВА СТОРОН</w:t>
            </w:r>
            <w:bookmarkEnd w:id="3"/>
          </w:p>
          <w:p w:rsidR="00DD0EF5" w:rsidRPr="00DD0EF5" w:rsidRDefault="00DD0EF5" w:rsidP="00DD0EF5">
            <w:pPr>
              <w:ind w:left="9"/>
              <w:jc w:val="both"/>
            </w:pPr>
          </w:p>
          <w:p w:rsidR="00DD0EF5" w:rsidRPr="00DD0EF5" w:rsidRDefault="00DD0EF5" w:rsidP="00DD0EF5">
            <w:pPr>
              <w:ind w:left="9"/>
              <w:jc w:val="both"/>
              <w:rPr>
                <w:b/>
              </w:rPr>
            </w:pPr>
            <w:r w:rsidRPr="00DD0EF5">
              <w:rPr>
                <w:b/>
              </w:rPr>
              <w:t>4.1. Обязательства организационного комитета</w:t>
            </w:r>
          </w:p>
          <w:p w:rsidR="00DD0EF5" w:rsidRPr="00DD0EF5" w:rsidRDefault="00DD0EF5" w:rsidP="00DD0EF5">
            <w:pPr>
              <w:ind w:left="9"/>
              <w:jc w:val="both"/>
              <w:rPr>
                <w:b/>
              </w:rPr>
            </w:pPr>
          </w:p>
          <w:p w:rsidR="00DD0EF5" w:rsidRPr="00DD0EF5" w:rsidRDefault="00DD0EF5" w:rsidP="00DD0EF5">
            <w:pPr>
              <w:ind w:left="9"/>
              <w:jc w:val="both"/>
              <w:rPr>
                <w:b/>
              </w:rPr>
            </w:pPr>
            <w:proofErr w:type="gramStart"/>
            <w:r w:rsidRPr="00DD0EF5">
              <w:t>Организационный комитет отвечает за предоставление совместно с Вещательной компанией страны-организатора объектов, технических средств, услуг и выполнение требований, а также предоставление всей инфраструктуры на объектах, включая пространство, перегородки, освещение, электроэнергию с резервными источниками электропитания, платформы для камер, комментаторские места, а также услуги общего характера, такие, как места проживания, аккредитация, транспорт, информация и т.д.</w:t>
            </w:r>
            <w:proofErr w:type="gramEnd"/>
          </w:p>
          <w:p w:rsidR="00DD0EF5" w:rsidRPr="00DD0EF5" w:rsidRDefault="00DD0EF5" w:rsidP="00DD0EF5">
            <w:pPr>
              <w:ind w:left="9"/>
              <w:jc w:val="both"/>
              <w:rPr>
                <w:b/>
              </w:rPr>
            </w:pPr>
          </w:p>
          <w:p w:rsidR="00DD0EF5" w:rsidRPr="00DD0EF5" w:rsidRDefault="00DD0EF5" w:rsidP="00DD0EF5">
            <w:pPr>
              <w:ind w:left="9"/>
              <w:jc w:val="both"/>
              <w:rPr>
                <w:b/>
              </w:rPr>
            </w:pPr>
            <w:r w:rsidRPr="00DD0EF5">
              <w:rPr>
                <w:b/>
              </w:rPr>
              <w:t>4.2. Обязательства Вещательной компании страны-организатора</w:t>
            </w:r>
          </w:p>
          <w:p w:rsidR="00DD0EF5" w:rsidRPr="00DD0EF5" w:rsidRDefault="00DD0EF5" w:rsidP="00DD0EF5">
            <w:pPr>
              <w:ind w:left="9"/>
              <w:jc w:val="both"/>
              <w:rPr>
                <w:b/>
              </w:rPr>
            </w:pPr>
          </w:p>
          <w:p w:rsidR="00DD0EF5" w:rsidRPr="00DD0EF5" w:rsidRDefault="00DD0EF5" w:rsidP="00DD0EF5">
            <w:pPr>
              <w:ind w:left="9"/>
              <w:jc w:val="both"/>
            </w:pPr>
            <w:r w:rsidRPr="00DD0EF5">
              <w:t xml:space="preserve">4.2.1.Вещательная компания страны-организатора отвечает за обеспечение, установку и эксплуатацию телевизионного и радиооборудования, а также за предоставление в тесном </w:t>
            </w:r>
            <w:proofErr w:type="gramStart"/>
            <w:r w:rsidRPr="00DD0EF5">
              <w:t>сотрудничестве</w:t>
            </w:r>
            <w:proofErr w:type="gramEnd"/>
            <w:r w:rsidRPr="00DD0EF5">
              <w:t xml:space="preserve"> с операторами связи или телекоммуникационными компаниями необходимых сетей для передачи </w:t>
            </w:r>
            <w:r w:rsidRPr="00DD0EF5">
              <w:rPr>
                <w:lang w:val="en-US"/>
              </w:rPr>
              <w:t>ITVR</w:t>
            </w:r>
            <w:r w:rsidRPr="00DD0EF5">
              <w:t>-сигналов.</w:t>
            </w:r>
          </w:p>
          <w:p w:rsidR="00DD0EF5" w:rsidRPr="00DD0EF5" w:rsidRDefault="00DD0EF5" w:rsidP="00DD0EF5">
            <w:pPr>
              <w:ind w:left="9"/>
              <w:jc w:val="both"/>
            </w:pPr>
            <w:r w:rsidRPr="00DD0EF5">
              <w:t>4.2.2.Вещательная компания страны-организатора отвечает за строительство, техническое оснащение и эксплуатацию технических зон, а также за общую координацию предоставления всех услуг Правообладателям, включая услуги, оказываемые Организационным комитетом.</w:t>
            </w:r>
          </w:p>
          <w:p w:rsidR="00DD0EF5" w:rsidRPr="00DD0EF5" w:rsidRDefault="00DD0EF5" w:rsidP="00DD0EF5">
            <w:pPr>
              <w:ind w:left="9"/>
              <w:jc w:val="both"/>
              <w:rPr>
                <w:b/>
              </w:rPr>
            </w:pPr>
          </w:p>
          <w:p w:rsidR="00DD0EF5" w:rsidRPr="00DD0EF5" w:rsidRDefault="00DD0EF5" w:rsidP="00DD0EF5">
            <w:pPr>
              <w:ind w:left="9"/>
              <w:jc w:val="both"/>
              <w:rPr>
                <w:b/>
              </w:rPr>
            </w:pPr>
            <w:r w:rsidRPr="00DD0EF5">
              <w:rPr>
                <w:b/>
              </w:rPr>
              <w:t>4.3. Обязательства Правообладателей</w:t>
            </w:r>
          </w:p>
          <w:p w:rsidR="00DD0EF5" w:rsidRPr="00DD0EF5" w:rsidRDefault="00DD0EF5" w:rsidP="00DD0EF5">
            <w:pPr>
              <w:ind w:left="9"/>
              <w:jc w:val="both"/>
              <w:rPr>
                <w:b/>
              </w:rPr>
            </w:pPr>
          </w:p>
          <w:p w:rsidR="00DD0EF5" w:rsidRPr="00DD0EF5" w:rsidRDefault="00DD0EF5" w:rsidP="00DD0EF5">
            <w:pPr>
              <w:ind w:left="9"/>
              <w:jc w:val="both"/>
            </w:pPr>
            <w:r w:rsidRPr="00DD0EF5">
              <w:t>Правообладатели отвечают за оплату стоимости строительства и оборудования их зон в Международном центре вещания и на спортивном объекте, а также за стоимость национальных или международных сетей, необходимых им для работы</w:t>
            </w:r>
          </w:p>
          <w:p w:rsidR="00DD0EF5" w:rsidRPr="00DD0EF5" w:rsidRDefault="00DD0EF5" w:rsidP="00DD0EF5">
            <w:pPr>
              <w:ind w:left="9"/>
              <w:jc w:val="both"/>
            </w:pPr>
          </w:p>
          <w:p w:rsidR="00DD0EF5" w:rsidRPr="00DD0EF5" w:rsidRDefault="00DD0EF5" w:rsidP="00DD0EF5">
            <w:pPr>
              <w:ind w:left="9"/>
              <w:jc w:val="both"/>
            </w:pPr>
            <w:r w:rsidRPr="00DD0EF5">
              <w:rPr>
                <w:b/>
                <w:bCs/>
              </w:rPr>
              <w:t>5.  УСЛОВИЯ ПРОВЕДЕНИЯ МЕРОПРИЯТИЯ С ТОЧКИ ЗРЕНИЯ ТЕЛЕВИЗИОННОГО ОСВЕЩЕНИЯ</w:t>
            </w:r>
          </w:p>
          <w:p w:rsidR="00DD0EF5" w:rsidRPr="00DD0EF5" w:rsidRDefault="00DD0EF5" w:rsidP="00DD0EF5">
            <w:pPr>
              <w:ind w:left="9"/>
              <w:jc w:val="both"/>
            </w:pPr>
          </w:p>
          <w:p w:rsidR="00DD0EF5" w:rsidRPr="00DD0EF5" w:rsidRDefault="00DD0EF5" w:rsidP="00DD0EF5">
            <w:pPr>
              <w:ind w:left="9"/>
              <w:jc w:val="both"/>
            </w:pPr>
            <w:r w:rsidRPr="00DD0EF5">
              <w:t xml:space="preserve">5.1.Качество сигнала должно соответствовать международному сигналу, состоять из картинки и звука, в полном </w:t>
            </w:r>
            <w:proofErr w:type="gramStart"/>
            <w:r w:rsidRPr="00DD0EF5">
              <w:t>соответствии</w:t>
            </w:r>
            <w:proofErr w:type="gramEnd"/>
            <w:r w:rsidRPr="00DD0EF5">
              <w:t xml:space="preserve"> с международными стандартами ТВ-вещания, с охватом несколькими камерами. </w:t>
            </w:r>
          </w:p>
          <w:p w:rsidR="00DD0EF5" w:rsidRPr="00DD0EF5" w:rsidRDefault="00DD0EF5" w:rsidP="00DD0EF5">
            <w:pPr>
              <w:ind w:left="9"/>
              <w:jc w:val="both"/>
            </w:pPr>
            <w:r w:rsidRPr="00DD0EF5">
              <w:t xml:space="preserve">Если производитель, который желает быть Вещательной компанией страны-организатора, хочет транслировать программу мероприятия ФИАС в </w:t>
            </w:r>
            <w:proofErr w:type="gramStart"/>
            <w:r w:rsidRPr="00DD0EF5">
              <w:t>стране-организаторе</w:t>
            </w:r>
            <w:proofErr w:type="gramEnd"/>
            <w:r w:rsidRPr="00DD0EF5">
              <w:t xml:space="preserve">, ФИАС или агенту </w:t>
            </w:r>
            <w:r w:rsidRPr="00DD0EF5">
              <w:lastRenderedPageBreak/>
              <w:t>следует обеспечить Национальную федерацию-организатора и производителя особыми требованиями.</w:t>
            </w:r>
          </w:p>
          <w:p w:rsidR="00DD0EF5" w:rsidRPr="00DD0EF5" w:rsidRDefault="00DD0EF5" w:rsidP="00DD0EF5">
            <w:pPr>
              <w:ind w:left="9"/>
              <w:jc w:val="both"/>
            </w:pPr>
            <w:r w:rsidRPr="00DD0EF5">
              <w:t>5.2.Сигнал должен включать предварительные и утешительные встречи, полуфиналы, финалы и церемонии награждения в каждой категории.</w:t>
            </w:r>
          </w:p>
          <w:p w:rsidR="00DD0EF5" w:rsidRPr="00DD0EF5" w:rsidRDefault="00DD0EF5" w:rsidP="00DD0EF5">
            <w:pPr>
              <w:ind w:left="9"/>
              <w:jc w:val="both"/>
            </w:pPr>
            <w:r w:rsidRPr="00DD0EF5">
              <w:t>Вещательные компании, которые приобрели права эфирного вещания у ФИАС или агента ФИАС, работающего по контракту, могут иметь право на показ данного мероприятия в течение одного года после проведения мероприятия.</w:t>
            </w:r>
          </w:p>
          <w:p w:rsidR="00DD0EF5" w:rsidRPr="00DD0EF5" w:rsidRDefault="00DD0EF5" w:rsidP="00DD0EF5">
            <w:pPr>
              <w:ind w:left="9"/>
              <w:jc w:val="both"/>
            </w:pPr>
          </w:p>
          <w:p w:rsidR="00DD0EF5" w:rsidRPr="00DD0EF5" w:rsidRDefault="00DD0EF5" w:rsidP="00DD0EF5">
            <w:pPr>
              <w:ind w:left="9"/>
              <w:jc w:val="both"/>
              <w:rPr>
                <w:b/>
                <w:bCs/>
              </w:rPr>
            </w:pPr>
            <w:bookmarkStart w:id="4" w:name="_Toc301814659"/>
            <w:r w:rsidRPr="00DD0EF5">
              <w:rPr>
                <w:b/>
                <w:bCs/>
              </w:rPr>
              <w:t>6. ВЕЩАТЕЛЬНЫЕ КОМПАНИИ</w:t>
            </w:r>
            <w:bookmarkEnd w:id="4"/>
          </w:p>
          <w:p w:rsidR="00DD0EF5" w:rsidRPr="00DD0EF5" w:rsidRDefault="00DD0EF5" w:rsidP="00DD0EF5">
            <w:pPr>
              <w:ind w:left="9"/>
              <w:jc w:val="both"/>
            </w:pPr>
          </w:p>
          <w:p w:rsidR="00DD0EF5" w:rsidRPr="00DD0EF5" w:rsidRDefault="00DD0EF5" w:rsidP="00DD0EF5">
            <w:pPr>
              <w:ind w:left="9"/>
              <w:jc w:val="both"/>
            </w:pPr>
            <w:r w:rsidRPr="00DD0EF5">
              <w:t>Вещательные компании могут быть следующих категорий:</w:t>
            </w:r>
          </w:p>
          <w:p w:rsidR="00DD0EF5" w:rsidRPr="00DD0EF5" w:rsidRDefault="00DD0EF5" w:rsidP="00DD0EF5">
            <w:pPr>
              <w:numPr>
                <w:ilvl w:val="0"/>
                <w:numId w:val="1"/>
              </w:numPr>
              <w:jc w:val="both"/>
            </w:pPr>
            <w:r w:rsidRPr="00DD0EF5">
              <w:t>Правообладатели;</w:t>
            </w:r>
          </w:p>
          <w:p w:rsidR="00DD0EF5" w:rsidRPr="00DD0EF5" w:rsidRDefault="00DD0EF5" w:rsidP="00DD0EF5">
            <w:pPr>
              <w:numPr>
                <w:ilvl w:val="0"/>
                <w:numId w:val="1"/>
              </w:numPr>
              <w:jc w:val="both"/>
            </w:pPr>
            <w:r w:rsidRPr="00DD0EF5">
              <w:t>Вещательная компания страны – организатора;</w:t>
            </w:r>
          </w:p>
          <w:p w:rsidR="00DD0EF5" w:rsidRPr="00DD0EF5" w:rsidRDefault="00DD0EF5" w:rsidP="00DD0EF5">
            <w:pPr>
              <w:numPr>
                <w:ilvl w:val="0"/>
                <w:numId w:val="1"/>
              </w:numPr>
              <w:jc w:val="both"/>
            </w:pPr>
            <w:r w:rsidRPr="00DD0EF5">
              <w:t>Неуполномоченные компании.</w:t>
            </w:r>
          </w:p>
          <w:p w:rsidR="00DD0EF5" w:rsidRPr="00DD0EF5" w:rsidRDefault="00DD0EF5" w:rsidP="00DD0EF5">
            <w:pPr>
              <w:ind w:left="9"/>
              <w:jc w:val="both"/>
            </w:pPr>
          </w:p>
          <w:p w:rsidR="00DD0EF5" w:rsidRPr="00DD0EF5" w:rsidRDefault="00DD0EF5" w:rsidP="00DD0EF5">
            <w:pPr>
              <w:ind w:left="9"/>
              <w:jc w:val="both"/>
            </w:pPr>
            <w:r w:rsidRPr="00DD0EF5">
              <w:t>Внутри каждой из этих позиций выделяются следующие категории:</w:t>
            </w:r>
          </w:p>
          <w:p w:rsidR="00DD0EF5" w:rsidRPr="00DD0EF5" w:rsidRDefault="00DD0EF5" w:rsidP="00DD0EF5">
            <w:pPr>
              <w:numPr>
                <w:ilvl w:val="0"/>
                <w:numId w:val="2"/>
              </w:numPr>
              <w:jc w:val="both"/>
            </w:pPr>
            <w:r w:rsidRPr="00DD0EF5">
              <w:t>Представители высшего звена;</w:t>
            </w:r>
          </w:p>
          <w:p w:rsidR="00DD0EF5" w:rsidRPr="00DD0EF5" w:rsidRDefault="00DD0EF5" w:rsidP="00DD0EF5">
            <w:pPr>
              <w:numPr>
                <w:ilvl w:val="0"/>
                <w:numId w:val="2"/>
              </w:numPr>
              <w:jc w:val="both"/>
            </w:pPr>
            <w:r w:rsidRPr="00DD0EF5">
              <w:t>Съемочный и технический персонал;</w:t>
            </w:r>
          </w:p>
          <w:p w:rsidR="00DD0EF5" w:rsidRPr="00DD0EF5" w:rsidRDefault="00DD0EF5" w:rsidP="00DD0EF5">
            <w:pPr>
              <w:numPr>
                <w:ilvl w:val="0"/>
                <w:numId w:val="2"/>
              </w:numPr>
              <w:jc w:val="both"/>
            </w:pPr>
            <w:r w:rsidRPr="00DD0EF5">
              <w:t>Обслуживающий персонал.</w:t>
            </w:r>
          </w:p>
          <w:p w:rsidR="00DD0EF5" w:rsidRPr="00DD0EF5" w:rsidRDefault="00DD0EF5" w:rsidP="00DD0EF5">
            <w:pPr>
              <w:ind w:left="9"/>
              <w:jc w:val="both"/>
            </w:pPr>
          </w:p>
          <w:p w:rsidR="00DD0EF5" w:rsidRPr="00DD0EF5" w:rsidRDefault="00DD0EF5" w:rsidP="00DD0EF5">
            <w:pPr>
              <w:ind w:left="9"/>
              <w:jc w:val="both"/>
              <w:rPr>
                <w:b/>
                <w:bCs/>
              </w:rPr>
            </w:pPr>
            <w:bookmarkStart w:id="5" w:name="_Toc301814660"/>
            <w:r w:rsidRPr="00DD0EF5">
              <w:rPr>
                <w:b/>
                <w:bCs/>
              </w:rPr>
              <w:t xml:space="preserve">7. </w:t>
            </w:r>
            <w:r w:rsidRPr="00DD0EF5">
              <w:rPr>
                <w:b/>
                <w:bCs/>
                <w:lang w:val="en-US"/>
              </w:rPr>
              <w:t>ITVR</w:t>
            </w:r>
            <w:r w:rsidRPr="00DD0EF5">
              <w:rPr>
                <w:b/>
                <w:bCs/>
              </w:rPr>
              <w:t>-СИГНАЛЫ</w:t>
            </w:r>
            <w:bookmarkEnd w:id="5"/>
          </w:p>
          <w:p w:rsidR="00DD0EF5" w:rsidRPr="00DD0EF5" w:rsidRDefault="00DD0EF5" w:rsidP="00DD0EF5">
            <w:pPr>
              <w:ind w:left="9"/>
              <w:jc w:val="both"/>
              <w:rPr>
                <w:b/>
              </w:rPr>
            </w:pPr>
          </w:p>
          <w:p w:rsidR="00DD0EF5" w:rsidRPr="00DD0EF5" w:rsidRDefault="00DD0EF5" w:rsidP="00DD0EF5">
            <w:pPr>
              <w:ind w:left="9"/>
              <w:jc w:val="both"/>
              <w:rPr>
                <w:b/>
              </w:rPr>
            </w:pPr>
            <w:r w:rsidRPr="00DD0EF5">
              <w:rPr>
                <w:b/>
              </w:rPr>
              <w:t xml:space="preserve">7.1. Общие положения о </w:t>
            </w:r>
            <w:r w:rsidRPr="00DD0EF5">
              <w:rPr>
                <w:b/>
                <w:lang w:val="en-US"/>
              </w:rPr>
              <w:t>ITVR</w:t>
            </w:r>
            <w:r w:rsidRPr="00DD0EF5">
              <w:rPr>
                <w:b/>
              </w:rPr>
              <w:t>-сигналах</w:t>
            </w:r>
          </w:p>
          <w:p w:rsidR="00DD0EF5" w:rsidRPr="00DD0EF5" w:rsidRDefault="00DD0EF5" w:rsidP="00DD0EF5">
            <w:pPr>
              <w:ind w:left="9"/>
              <w:jc w:val="both"/>
            </w:pPr>
          </w:p>
          <w:p w:rsidR="00DD0EF5" w:rsidRPr="00DD0EF5" w:rsidRDefault="00DD0EF5" w:rsidP="00DD0EF5">
            <w:pPr>
              <w:ind w:left="9"/>
              <w:jc w:val="both"/>
            </w:pPr>
            <w:r w:rsidRPr="00DD0EF5">
              <w:t xml:space="preserve">7.1.1. </w:t>
            </w:r>
            <w:r w:rsidRPr="00DD0EF5">
              <w:rPr>
                <w:lang w:val="en-US"/>
              </w:rPr>
              <w:t>ITVR</w:t>
            </w:r>
            <w:r w:rsidRPr="00DD0EF5">
              <w:t xml:space="preserve">-сигналы должны быть полностью электронными и состоять из названия, указателя времени, медленных повторов, основной телевизионной графики, такой, как имена спортсменов, аббревиатуры стран по классификации ФИАС, результаты. Графика и текст должны быть на английском языке. Все вещание должно осуществляться с помощью обычного комплекта камер и должно быть по своему общему техническому качеству, широте и размаху вещания в прямом эфире как минимум эквивалентно </w:t>
            </w:r>
            <w:r w:rsidRPr="00DD0EF5">
              <w:rPr>
                <w:lang w:val="en-US"/>
              </w:rPr>
              <w:t>ITVR</w:t>
            </w:r>
            <w:r w:rsidRPr="00DD0EF5">
              <w:t>-сигналам с предыдущего подобном соревновании.</w:t>
            </w:r>
          </w:p>
          <w:p w:rsidR="00DD0EF5" w:rsidRPr="00DD0EF5" w:rsidRDefault="00DD0EF5" w:rsidP="00DD0EF5">
            <w:pPr>
              <w:ind w:left="9"/>
              <w:jc w:val="both"/>
            </w:pPr>
            <w:r w:rsidRPr="00DD0EF5">
              <w:t xml:space="preserve">7.1.2.Вещательная компания страны-организатора должна установить и эксплуатировать на объектах все оборудование, необходимое для получения </w:t>
            </w:r>
            <w:r w:rsidRPr="00DD0EF5">
              <w:rPr>
                <w:lang w:val="en-US"/>
              </w:rPr>
              <w:t>ITVR</w:t>
            </w:r>
            <w:r w:rsidRPr="00DD0EF5">
              <w:t xml:space="preserve">-сигналов. Должно использоваться самое современное оборудование и технические стандарты, которые позволят сохранить высокое качество и новизну вещания. </w:t>
            </w:r>
          </w:p>
          <w:p w:rsidR="00DD0EF5" w:rsidRPr="00DD0EF5" w:rsidRDefault="00DD0EF5" w:rsidP="00DD0EF5">
            <w:pPr>
              <w:ind w:left="9"/>
              <w:jc w:val="both"/>
            </w:pPr>
          </w:p>
          <w:p w:rsidR="00DD0EF5" w:rsidRPr="00DD0EF5" w:rsidRDefault="00DD0EF5" w:rsidP="00DD0EF5">
            <w:pPr>
              <w:ind w:left="9"/>
              <w:jc w:val="both"/>
            </w:pPr>
            <w:r w:rsidRPr="00DD0EF5">
              <w:t>7.1.3.Необходимое планирование и применение графики, стиль получения, дата и временя и их представление на экране и т. д. должны быть предметом прямого контроля со стороны Вещательной компаний страны-организатора. Графический план должен легко читаться и пониматься, отличаться хорошим вкусом и соответствовать стандартной телевизионной графике ФИАС.</w:t>
            </w:r>
          </w:p>
          <w:p w:rsidR="00DD0EF5" w:rsidRPr="00DD0EF5" w:rsidRDefault="00DD0EF5" w:rsidP="00DD0EF5">
            <w:pPr>
              <w:ind w:left="9"/>
              <w:jc w:val="both"/>
            </w:pPr>
          </w:p>
          <w:p w:rsidR="00DD0EF5" w:rsidRPr="00DD0EF5" w:rsidRDefault="00DD0EF5" w:rsidP="00DD0EF5">
            <w:pPr>
              <w:ind w:left="9"/>
              <w:jc w:val="both"/>
            </w:pPr>
            <w:r w:rsidRPr="00DD0EF5">
              <w:t>7.1.4. Международный радио (звуковой) сигнал, который должен генерироваться Вещательной компанией страны-организатора, должен состоять из общего фонового звукового сигнала (международный звук), который должен доставляться независимо от международного телевизионного звукового сигнала. Его поступление должно начинаться не менее чем за 30 минут до начала мероприятия и заканчиваться не менее чем через 30 минут после мероприятия.</w:t>
            </w:r>
          </w:p>
          <w:p w:rsidR="00DD0EF5" w:rsidRPr="00DD0EF5" w:rsidRDefault="00DD0EF5" w:rsidP="00DD0EF5">
            <w:pPr>
              <w:ind w:left="9"/>
              <w:jc w:val="both"/>
            </w:pPr>
          </w:p>
          <w:p w:rsidR="00DD0EF5" w:rsidRPr="00DD0EF5" w:rsidRDefault="00DD0EF5" w:rsidP="00DD0EF5">
            <w:pPr>
              <w:ind w:left="9"/>
              <w:jc w:val="both"/>
            </w:pPr>
            <w:r w:rsidRPr="00DD0EF5">
              <w:t xml:space="preserve">7.1.5. </w:t>
            </w:r>
            <w:r w:rsidRPr="00DD0EF5">
              <w:rPr>
                <w:lang w:val="en-US"/>
              </w:rPr>
              <w:t>ITVR</w:t>
            </w:r>
            <w:r w:rsidRPr="00DD0EF5">
              <w:t>-сигналы должны быть защищены авторскими правами на имя ФИАС: «[год]©Международная Федерация Самбо. Все права защищены.» и (или) так, как это будет указано впоследствии ФИАС*</w:t>
            </w:r>
          </w:p>
          <w:p w:rsidR="00DD0EF5" w:rsidRPr="00DD0EF5" w:rsidRDefault="00DD0EF5" w:rsidP="00DD0EF5">
            <w:pPr>
              <w:ind w:left="9"/>
              <w:jc w:val="both"/>
            </w:pPr>
          </w:p>
          <w:p w:rsidR="00DD0EF5" w:rsidRPr="00DD0EF5" w:rsidRDefault="00DD0EF5" w:rsidP="00DD0EF5">
            <w:pPr>
              <w:ind w:left="9"/>
              <w:jc w:val="both"/>
            </w:pPr>
            <w:r w:rsidRPr="00DD0EF5">
              <w:lastRenderedPageBreak/>
              <w:t xml:space="preserve">7.1.6.Контрольный экземпляр всех </w:t>
            </w:r>
            <w:r w:rsidRPr="00DD0EF5">
              <w:rPr>
                <w:lang w:val="en-US"/>
              </w:rPr>
              <w:t>ITVR</w:t>
            </w:r>
            <w:r w:rsidRPr="00DD0EF5">
              <w:t>-сигналов Вещательная компания страны-организатора в конце соревнований должна за счет Организационного комитета представить в ФИАС. Стандарты носителя и требования к записи должны быть согласованы между Национальной федерацией-организатором и ФИАС.</w:t>
            </w:r>
          </w:p>
          <w:p w:rsidR="00DD0EF5" w:rsidRPr="00DD0EF5" w:rsidRDefault="00DD0EF5" w:rsidP="00DD0EF5">
            <w:pPr>
              <w:ind w:left="9"/>
              <w:jc w:val="both"/>
            </w:pPr>
          </w:p>
          <w:p w:rsidR="00DD0EF5" w:rsidRPr="00DD0EF5" w:rsidRDefault="00DD0EF5" w:rsidP="00DD0EF5">
            <w:pPr>
              <w:ind w:left="9"/>
              <w:jc w:val="both"/>
              <w:rPr>
                <w:b/>
              </w:rPr>
            </w:pPr>
            <w:r w:rsidRPr="00DD0EF5">
              <w:rPr>
                <w:b/>
              </w:rPr>
              <w:t xml:space="preserve">7.2. Доставка </w:t>
            </w:r>
            <w:r w:rsidRPr="00DD0EF5">
              <w:rPr>
                <w:b/>
                <w:lang w:val="en-US"/>
              </w:rPr>
              <w:t>ITVR</w:t>
            </w:r>
            <w:r w:rsidRPr="00DD0EF5">
              <w:rPr>
                <w:b/>
              </w:rPr>
              <w:t>-сигналов        Правообладателям</w:t>
            </w:r>
          </w:p>
          <w:p w:rsidR="00DD0EF5" w:rsidRPr="00DD0EF5" w:rsidRDefault="00DD0EF5" w:rsidP="00DD0EF5">
            <w:pPr>
              <w:ind w:left="9"/>
              <w:jc w:val="both"/>
              <w:rPr>
                <w:b/>
              </w:rPr>
            </w:pPr>
          </w:p>
          <w:p w:rsidR="00DD0EF5" w:rsidRPr="00DD0EF5" w:rsidRDefault="00DD0EF5" w:rsidP="00DD0EF5">
            <w:pPr>
              <w:ind w:left="9"/>
              <w:jc w:val="both"/>
            </w:pPr>
            <w:r w:rsidRPr="00DD0EF5">
              <w:t>Как ради</w:t>
            </w:r>
            <w:proofErr w:type="gramStart"/>
            <w:r w:rsidRPr="00DD0EF5">
              <w:t>о-</w:t>
            </w:r>
            <w:proofErr w:type="gramEnd"/>
            <w:r w:rsidRPr="00DD0EF5">
              <w:t xml:space="preserve">, так и телевизионные </w:t>
            </w:r>
            <w:r w:rsidRPr="00DD0EF5">
              <w:rPr>
                <w:lang w:val="en-US"/>
              </w:rPr>
              <w:t>ITVR</w:t>
            </w:r>
            <w:r w:rsidRPr="00DD0EF5">
              <w:t>-сигналы, надлежащим образом проконтролированные и при необходимости откорректированные, должны быть переданы Вещательной компанией страны-организатора с соревновательного объекта бесплатно в соответствующие помещения Правообладателей.</w:t>
            </w:r>
          </w:p>
          <w:p w:rsidR="00DD0EF5" w:rsidRPr="00DD0EF5" w:rsidRDefault="00DD0EF5" w:rsidP="00DD0EF5">
            <w:pPr>
              <w:ind w:left="9"/>
              <w:jc w:val="both"/>
            </w:pPr>
          </w:p>
          <w:p w:rsidR="00DD0EF5" w:rsidRPr="00DD0EF5" w:rsidRDefault="00DD0EF5" w:rsidP="00DD0EF5">
            <w:pPr>
              <w:ind w:left="9"/>
              <w:jc w:val="both"/>
              <w:rPr>
                <w:b/>
                <w:bCs/>
              </w:rPr>
            </w:pPr>
            <w:bookmarkStart w:id="6" w:name="_Toc301814661"/>
            <w:r w:rsidRPr="00DD0EF5">
              <w:rPr>
                <w:b/>
                <w:bCs/>
              </w:rPr>
              <w:t>8. ОБЩИЕ ТЕЛЕКОММУНИКАЦИИ</w:t>
            </w:r>
            <w:bookmarkEnd w:id="6"/>
          </w:p>
          <w:p w:rsidR="00DD0EF5" w:rsidRPr="00DD0EF5" w:rsidRDefault="00DD0EF5" w:rsidP="00DD0EF5">
            <w:pPr>
              <w:ind w:left="9"/>
              <w:jc w:val="both"/>
            </w:pPr>
          </w:p>
          <w:p w:rsidR="00DD0EF5" w:rsidRPr="00DD0EF5" w:rsidRDefault="00DD0EF5" w:rsidP="00DD0EF5">
            <w:pPr>
              <w:ind w:left="9"/>
              <w:jc w:val="both"/>
            </w:pPr>
            <w:r w:rsidRPr="00DD0EF5">
              <w:t>8.1. Организационный комитет через Вещательную компанию страны-организатора должен проследить за тем, чтобы для Правообладателей на спортивном объекте было установлено там, где они пожелают, требуемое для них количество элементов, телефонных систем, включая телефонные аппараты, линии, розетки подключения и внутреннюю проводку. Должна быть предусмотрена возможность осуществления с этих телефонов звонков по городу, внутри страны и за ее пределы. Дополнительно к возможности использования обычных телефонных линий Вещательная компания страны-организатора должна обеспечить возможность пользования факсимильной связью, цифровой сетью интегрального обслуживания, беспроводным Интернет-соединением (</w:t>
            </w:r>
            <w:proofErr w:type="spellStart"/>
            <w:r w:rsidRPr="00DD0EF5">
              <w:rPr>
                <w:lang w:val="en-US"/>
              </w:rPr>
              <w:t>WiFi</w:t>
            </w:r>
            <w:proofErr w:type="spellEnd"/>
            <w:r w:rsidRPr="00DD0EF5">
              <w:t>) и другими услугами цифровой связи такими, как сотовая связь.</w:t>
            </w:r>
          </w:p>
          <w:p w:rsidR="00DD0EF5" w:rsidRPr="00DD0EF5" w:rsidRDefault="00DD0EF5" w:rsidP="00DD0EF5">
            <w:pPr>
              <w:ind w:left="9"/>
              <w:jc w:val="both"/>
            </w:pPr>
          </w:p>
          <w:p w:rsidR="00DD0EF5" w:rsidRPr="00DD0EF5" w:rsidRDefault="00DD0EF5" w:rsidP="00DD0EF5">
            <w:pPr>
              <w:ind w:left="9"/>
              <w:jc w:val="both"/>
            </w:pPr>
            <w:r w:rsidRPr="00DD0EF5">
              <w:t>8.2.Количество и позиции камер должны обеспечивать получение наилучшей «картинки» с соревнований по САМБО.</w:t>
            </w:r>
          </w:p>
          <w:p w:rsidR="00DD0EF5" w:rsidRPr="00DD0EF5" w:rsidRDefault="00DD0EF5" w:rsidP="00DD0EF5">
            <w:pPr>
              <w:ind w:left="9"/>
              <w:jc w:val="both"/>
            </w:pPr>
          </w:p>
          <w:p w:rsidR="00DD0EF5" w:rsidRPr="00DD0EF5" w:rsidRDefault="00DD0EF5" w:rsidP="00DD0EF5">
            <w:pPr>
              <w:ind w:left="9"/>
              <w:jc w:val="both"/>
            </w:pPr>
            <w:r w:rsidRPr="00DD0EF5">
              <w:t xml:space="preserve">8.3.Правообладатели должны также иметь возможность за свой собственный счет устанавливать в </w:t>
            </w:r>
            <w:proofErr w:type="gramStart"/>
            <w:r w:rsidRPr="00DD0EF5">
              <w:t>пределах</w:t>
            </w:r>
            <w:proofErr w:type="gramEnd"/>
            <w:r w:rsidRPr="00DD0EF5">
              <w:t xml:space="preserve"> соревновательного объекта свои средства для обеспечения однопользовательского вещания.</w:t>
            </w:r>
          </w:p>
          <w:p w:rsidR="00DD0EF5" w:rsidRPr="00DD0EF5" w:rsidRDefault="00DD0EF5" w:rsidP="00DD0EF5">
            <w:pPr>
              <w:ind w:left="9"/>
              <w:jc w:val="both"/>
            </w:pPr>
          </w:p>
          <w:p w:rsidR="00DD0EF5" w:rsidRPr="00DD0EF5" w:rsidRDefault="00DD0EF5" w:rsidP="00DD0EF5">
            <w:pPr>
              <w:ind w:left="9"/>
              <w:jc w:val="both"/>
            </w:pPr>
            <w:r w:rsidRPr="00DD0EF5">
              <w:t>8.4. На каждом объекте также должно быть предусмотрено достаточное количество операторских платформ для работы камер неуполномоченных компаний.</w:t>
            </w:r>
          </w:p>
          <w:p w:rsidR="00DD0EF5" w:rsidRPr="00DD0EF5" w:rsidRDefault="00DD0EF5" w:rsidP="00DD0EF5">
            <w:pPr>
              <w:ind w:left="9"/>
              <w:jc w:val="both"/>
            </w:pPr>
            <w:proofErr w:type="gramStart"/>
            <w:r w:rsidRPr="00DD0EF5">
              <w:t>Для удовлетворения потребностей Правообладателей в соревновательном зале должно быть оборудовано достаточное количество комментаторских мест.</w:t>
            </w:r>
            <w:proofErr w:type="gramEnd"/>
          </w:p>
          <w:p w:rsidR="00DD0EF5" w:rsidRPr="00DD0EF5" w:rsidRDefault="00DD0EF5" w:rsidP="00DD0EF5">
            <w:pPr>
              <w:ind w:left="9"/>
              <w:jc w:val="both"/>
            </w:pPr>
          </w:p>
          <w:p w:rsidR="00DD0EF5" w:rsidRPr="00DD0EF5" w:rsidRDefault="00DD0EF5" w:rsidP="00DD0EF5">
            <w:pPr>
              <w:ind w:left="9"/>
              <w:jc w:val="both"/>
            </w:pPr>
            <w:r w:rsidRPr="00DD0EF5">
              <w:t xml:space="preserve">8.5.Расположение телевизионных камер Вещательная компания страны-организатора должна согласовать с Департаментом маркетинга и </w:t>
            </w:r>
            <w:r w:rsidRPr="00DD0EF5">
              <w:rPr>
                <w:lang w:val="en-US"/>
              </w:rPr>
              <w:t>PR</w:t>
            </w:r>
            <w:r w:rsidRPr="00DD0EF5">
              <w:t xml:space="preserve"> ФИАС.</w:t>
            </w:r>
          </w:p>
          <w:p w:rsidR="00DD0EF5" w:rsidRPr="00DD0EF5" w:rsidRDefault="00DD0EF5" w:rsidP="00DD0EF5">
            <w:pPr>
              <w:ind w:left="9"/>
              <w:jc w:val="both"/>
            </w:pPr>
          </w:p>
          <w:p w:rsidR="00DD0EF5" w:rsidRPr="00DD0EF5" w:rsidRDefault="00DD0EF5" w:rsidP="00DD0EF5">
            <w:pPr>
              <w:ind w:left="9"/>
              <w:jc w:val="both"/>
            </w:pPr>
          </w:p>
          <w:p w:rsidR="00DD0EF5" w:rsidRPr="00DD0EF5" w:rsidRDefault="00DD0EF5" w:rsidP="00DD0EF5">
            <w:pPr>
              <w:ind w:left="9"/>
              <w:jc w:val="both"/>
              <w:rPr>
                <w:b/>
                <w:bCs/>
              </w:rPr>
            </w:pPr>
            <w:bookmarkStart w:id="7" w:name="_Toc301814662"/>
            <w:r w:rsidRPr="00DD0EF5">
              <w:rPr>
                <w:b/>
                <w:bCs/>
              </w:rPr>
              <w:t>9. ОБЩЕЕ ОБОРУДОВАНИЕ И УСЛУГИ, ПРЕДОСТАВЛЯЕМЫЕ ОРГАНИЗАЦИОННЫМ КОМИТЕТОМ АККРЕДИТОВАННЫМ ПРЕДСТАВИТЕЛЯМ СМИ</w:t>
            </w:r>
            <w:bookmarkEnd w:id="7"/>
          </w:p>
          <w:p w:rsidR="00DD0EF5" w:rsidRPr="00DD0EF5" w:rsidRDefault="00DD0EF5" w:rsidP="00DD0EF5">
            <w:pPr>
              <w:ind w:left="9"/>
              <w:jc w:val="both"/>
            </w:pPr>
          </w:p>
          <w:p w:rsidR="00DD0EF5" w:rsidRPr="00DD0EF5" w:rsidRDefault="00DD0EF5" w:rsidP="00DD0EF5">
            <w:pPr>
              <w:ind w:left="9"/>
              <w:jc w:val="both"/>
            </w:pPr>
            <w:r w:rsidRPr="00DD0EF5">
              <w:t>Организационный комитет</w:t>
            </w:r>
            <w:r w:rsidRPr="00DD0EF5">
              <w:rPr>
                <w:b/>
              </w:rPr>
              <w:t xml:space="preserve"> </w:t>
            </w:r>
            <w:r w:rsidRPr="00DD0EF5">
              <w:t xml:space="preserve">должен предоставить средствам массовой информации общие оборудование и услуги, в число которых входят, но не ограничиваются ими: </w:t>
            </w:r>
          </w:p>
          <w:p w:rsidR="00DD0EF5" w:rsidRPr="00DD0EF5" w:rsidRDefault="00DD0EF5" w:rsidP="00DD0EF5">
            <w:pPr>
              <w:numPr>
                <w:ilvl w:val="0"/>
                <w:numId w:val="4"/>
              </w:numPr>
              <w:jc w:val="both"/>
            </w:pPr>
            <w:r w:rsidRPr="00DD0EF5">
              <w:t>удобное и комфортное проживание по оптимальной цене в гостинице, расположенной поблизости от места проведения соревнований;</w:t>
            </w:r>
          </w:p>
          <w:p w:rsidR="00DD0EF5" w:rsidRPr="00DD0EF5" w:rsidRDefault="00DD0EF5" w:rsidP="00DD0EF5">
            <w:pPr>
              <w:numPr>
                <w:ilvl w:val="0"/>
                <w:numId w:val="4"/>
              </w:numPr>
              <w:jc w:val="both"/>
            </w:pPr>
            <w:r w:rsidRPr="00DD0EF5">
              <w:t>работоспособная и эффективная транспортная сеть для СМИ, связывающая места проживания представителей СМИ и соревновательный объект, а также всеобъемлющие услуги, связанные с доставкой из аэропорта и в аэропорт;</w:t>
            </w:r>
          </w:p>
          <w:p w:rsidR="00DD0EF5" w:rsidRPr="00DD0EF5" w:rsidRDefault="00DD0EF5" w:rsidP="00DD0EF5">
            <w:pPr>
              <w:numPr>
                <w:ilvl w:val="0"/>
                <w:numId w:val="4"/>
              </w:numPr>
              <w:jc w:val="both"/>
            </w:pPr>
            <w:r w:rsidRPr="00DD0EF5">
              <w:t>телекоммуникации в соответствии с требованиями АИПС;</w:t>
            </w:r>
          </w:p>
          <w:p w:rsidR="00DD0EF5" w:rsidRPr="00DD0EF5" w:rsidRDefault="00DD0EF5" w:rsidP="00DD0EF5">
            <w:pPr>
              <w:numPr>
                <w:ilvl w:val="0"/>
                <w:numId w:val="4"/>
              </w:numPr>
              <w:jc w:val="both"/>
            </w:pPr>
            <w:r w:rsidRPr="00DD0EF5">
              <w:lastRenderedPageBreak/>
              <w:t>услуги по надежному, быстрому, эффективному и точному предоставлению информации;</w:t>
            </w:r>
          </w:p>
          <w:p w:rsidR="00DD0EF5" w:rsidRPr="00DD0EF5" w:rsidRDefault="00DD0EF5" w:rsidP="00DD0EF5">
            <w:pPr>
              <w:numPr>
                <w:ilvl w:val="0"/>
                <w:numId w:val="3"/>
              </w:numPr>
              <w:jc w:val="both"/>
            </w:pPr>
            <w:r w:rsidRPr="00DD0EF5">
              <w:t>аккредитация СМИ, обеспечивающая беспрепятственный и безопасный доступ для персонала, вещательных компаний правообладателей, а также печатных органов и фото-прессы;</w:t>
            </w:r>
          </w:p>
          <w:p w:rsidR="00DD0EF5" w:rsidRPr="00DD0EF5" w:rsidRDefault="00DD0EF5" w:rsidP="00DD0EF5">
            <w:pPr>
              <w:numPr>
                <w:ilvl w:val="0"/>
                <w:numId w:val="3"/>
              </w:numPr>
              <w:jc w:val="both"/>
            </w:pPr>
            <w:r w:rsidRPr="00DD0EF5">
              <w:t>в дополнение к аккредитации другие механизмы обеспечения доступа СМИ, такие, как билеты, пропуски, нарукавные повязки или нагрудные номера, которые должны применяться, если этого потребуют обстоятельства;</w:t>
            </w:r>
          </w:p>
          <w:p w:rsidR="00DD0EF5" w:rsidRPr="00DD0EF5" w:rsidRDefault="00DD0EF5" w:rsidP="00DD0EF5">
            <w:pPr>
              <w:numPr>
                <w:ilvl w:val="0"/>
                <w:numId w:val="3"/>
              </w:numPr>
              <w:jc w:val="both"/>
            </w:pPr>
            <w:r w:rsidRPr="00DD0EF5">
              <w:t>достаточное парковочное пространство для Вещательной компании страны-организатора и Правообладателей, которым Вещательная компания страны-организатора сможет распоряжаться по своему усмотрению. Рядом с входом на все объекты должны иметься места для высадки персонала Неуполномоченных вещательных компаний (категория «</w:t>
            </w:r>
            <w:r w:rsidRPr="00DD0EF5">
              <w:rPr>
                <w:lang w:val="en-US"/>
              </w:rPr>
              <w:t>ENG</w:t>
            </w:r>
            <w:r w:rsidRPr="00DD0EF5">
              <w:t>»);</w:t>
            </w:r>
          </w:p>
          <w:p w:rsidR="00DD0EF5" w:rsidRPr="00DD0EF5" w:rsidRDefault="00DD0EF5" w:rsidP="00DD0EF5">
            <w:pPr>
              <w:numPr>
                <w:ilvl w:val="0"/>
                <w:numId w:val="3"/>
              </w:numPr>
              <w:jc w:val="both"/>
            </w:pPr>
            <w:r w:rsidRPr="00DD0EF5">
              <w:t xml:space="preserve">помощь в прохождении таможенных процедур и гарантированный беспошлинный </w:t>
            </w:r>
            <w:proofErr w:type="gramStart"/>
            <w:r w:rsidRPr="00DD0EF5">
              <w:t>ввоз</w:t>
            </w:r>
            <w:proofErr w:type="gramEnd"/>
            <w:r w:rsidRPr="00DD0EF5">
              <w:t xml:space="preserve"> и вывоз оборудования СМИ;</w:t>
            </w:r>
          </w:p>
          <w:p w:rsidR="00DD0EF5" w:rsidRPr="00DD0EF5" w:rsidRDefault="00DD0EF5" w:rsidP="00DD0EF5">
            <w:pPr>
              <w:numPr>
                <w:ilvl w:val="0"/>
                <w:numId w:val="3"/>
              </w:numPr>
              <w:jc w:val="both"/>
            </w:pPr>
            <w:r w:rsidRPr="00DD0EF5">
              <w:t>общие услуги по поддержке СМИ, включая: помощь в найме местного персонала; медицинские услуги в; медицинские страховки и страховки от несчастных случаев; прокат автомобилей; приобретение билетов для представительского и неработающего персонала;</w:t>
            </w:r>
          </w:p>
          <w:p w:rsidR="00DD0EF5" w:rsidRPr="00DD0EF5" w:rsidRDefault="00DD0EF5" w:rsidP="00DD0EF5">
            <w:pPr>
              <w:numPr>
                <w:ilvl w:val="0"/>
                <w:numId w:val="3"/>
              </w:numPr>
              <w:jc w:val="both"/>
            </w:pPr>
            <w:r w:rsidRPr="00DD0EF5">
              <w:t>безопасность, координация частот, материально-техническое обеспечение и другое оборудование и услуги, которые могут потребоваться средствам массовой информации для выполнения их функций.</w:t>
            </w:r>
          </w:p>
          <w:p w:rsidR="00DD0EF5" w:rsidRPr="00DD0EF5" w:rsidRDefault="00DD0EF5" w:rsidP="00DD0EF5">
            <w:pPr>
              <w:ind w:left="9"/>
              <w:jc w:val="both"/>
            </w:pPr>
          </w:p>
          <w:p w:rsidR="00DD0EF5" w:rsidRPr="00DD0EF5" w:rsidRDefault="00DD0EF5" w:rsidP="00DD0EF5">
            <w:pPr>
              <w:ind w:left="9"/>
              <w:jc w:val="both"/>
              <w:rPr>
                <w:b/>
                <w:bCs/>
              </w:rPr>
            </w:pPr>
            <w:bookmarkStart w:id="8" w:name="_Toc301814663"/>
            <w:r w:rsidRPr="00DD0EF5">
              <w:rPr>
                <w:b/>
                <w:bCs/>
              </w:rPr>
              <w:t>10. ОБЩИЕ УСЛУГИ ДЛЯ ОБЕСПЕЧЕНИЯ ВЕЩАНИЯ НА СОРЕВНОВАНИЯХ ПО САМБО</w:t>
            </w:r>
            <w:bookmarkEnd w:id="8"/>
          </w:p>
          <w:p w:rsidR="00DD0EF5" w:rsidRPr="00DD0EF5" w:rsidRDefault="00DD0EF5" w:rsidP="00DD0EF5">
            <w:pPr>
              <w:ind w:left="9"/>
              <w:jc w:val="both"/>
            </w:pPr>
          </w:p>
          <w:p w:rsidR="00DD0EF5" w:rsidRPr="00DD0EF5" w:rsidRDefault="00DD0EF5" w:rsidP="00DD0EF5">
            <w:pPr>
              <w:ind w:left="9"/>
              <w:jc w:val="both"/>
            </w:pPr>
            <w:r w:rsidRPr="00DD0EF5">
              <w:t>На соревновательном объекте должна быть организована вещательная зона, в которой были бы размещены технические средства Вещательной компании страны-организатора и, в разумном количестве, производственные средства вещательных компаний, работающих в однопользовательском режиме. В вещательных зонах должны также находиться системы подачи электроэнергии, в том числе аварийное оборудование и другое оборудование и службы, включая:</w:t>
            </w:r>
          </w:p>
          <w:p w:rsidR="00DD0EF5" w:rsidRPr="00DD0EF5" w:rsidRDefault="00DD0EF5" w:rsidP="00DD0EF5">
            <w:pPr>
              <w:numPr>
                <w:ilvl w:val="0"/>
                <w:numId w:val="5"/>
              </w:numPr>
              <w:jc w:val="both"/>
            </w:pPr>
            <w:r w:rsidRPr="00DD0EF5">
              <w:t>относящиеся к деятельности Вещательной компании страны-организатора офисные помещения, помещения общественного питания, кладовые, генераторные помещения и комнаты отдыха;</w:t>
            </w:r>
          </w:p>
          <w:p w:rsidR="00DD0EF5" w:rsidRPr="00DD0EF5" w:rsidRDefault="00DD0EF5" w:rsidP="00DD0EF5">
            <w:pPr>
              <w:numPr>
                <w:ilvl w:val="0"/>
                <w:numId w:val="5"/>
              </w:numPr>
              <w:jc w:val="both"/>
            </w:pPr>
            <w:r w:rsidRPr="00DD0EF5">
              <w:t>относящиеся к деятельности Вещательной компании страны-организатора мобильное техническое, производственное и иное оборудование, включая технический организационный центр, который бы обеспечивал стыковку на площадке всей видео- и аудиоаппаратуры с производственным оборудованием, работающим в однопользовательском режиме;</w:t>
            </w:r>
          </w:p>
          <w:p w:rsidR="00DD0EF5" w:rsidRPr="00DD0EF5" w:rsidRDefault="00DD0EF5" w:rsidP="00DD0EF5">
            <w:pPr>
              <w:numPr>
                <w:ilvl w:val="0"/>
                <w:numId w:val="5"/>
              </w:numPr>
              <w:jc w:val="both"/>
            </w:pPr>
            <w:r w:rsidRPr="00DD0EF5">
              <w:t>подвижные технические средства, производственные автомобили и трейлеры с офисными помещениями Правообладателей,</w:t>
            </w:r>
          </w:p>
          <w:p w:rsidR="00DD0EF5" w:rsidRPr="00DD0EF5" w:rsidRDefault="00DD0EF5" w:rsidP="00DD0EF5">
            <w:pPr>
              <w:numPr>
                <w:ilvl w:val="0"/>
                <w:numId w:val="5"/>
              </w:numPr>
              <w:jc w:val="both"/>
            </w:pPr>
            <w:r w:rsidRPr="00DD0EF5">
              <w:t>надлежащее ограждающее, осветительное, охранное, санитарно-гигиеническое оборудование.</w:t>
            </w:r>
          </w:p>
          <w:p w:rsidR="00DD0EF5" w:rsidRPr="00DD0EF5" w:rsidRDefault="00DD0EF5" w:rsidP="00DD0EF5">
            <w:pPr>
              <w:ind w:left="9"/>
              <w:jc w:val="both"/>
            </w:pPr>
          </w:p>
          <w:p w:rsidR="00DD0EF5" w:rsidRPr="00DD0EF5" w:rsidRDefault="00DD0EF5" w:rsidP="00DD0EF5">
            <w:pPr>
              <w:ind w:left="9"/>
              <w:jc w:val="both"/>
              <w:rPr>
                <w:b/>
                <w:bCs/>
              </w:rPr>
            </w:pPr>
            <w:bookmarkStart w:id="9" w:name="_Toc301814664"/>
          </w:p>
          <w:p w:rsidR="00DD0EF5" w:rsidRPr="00DD0EF5" w:rsidRDefault="00DD0EF5" w:rsidP="00DD0EF5">
            <w:pPr>
              <w:ind w:left="9"/>
              <w:jc w:val="both"/>
              <w:rPr>
                <w:b/>
                <w:bCs/>
              </w:rPr>
            </w:pPr>
          </w:p>
          <w:p w:rsidR="00DD0EF5" w:rsidRPr="00DD0EF5" w:rsidRDefault="00DD0EF5" w:rsidP="00DD0EF5">
            <w:pPr>
              <w:ind w:left="9"/>
              <w:jc w:val="both"/>
            </w:pPr>
          </w:p>
          <w:p w:rsidR="00DD0EF5" w:rsidRPr="00DD0EF5" w:rsidRDefault="00DD0EF5" w:rsidP="00DD0EF5">
            <w:pPr>
              <w:ind w:left="9"/>
              <w:jc w:val="both"/>
              <w:rPr>
                <w:b/>
                <w:bCs/>
              </w:rPr>
            </w:pPr>
            <w:r w:rsidRPr="00DD0EF5">
              <w:rPr>
                <w:b/>
                <w:bCs/>
              </w:rPr>
              <w:t>11. ПОЗИЦИЯ КАМЕР</w:t>
            </w:r>
            <w:bookmarkEnd w:id="9"/>
          </w:p>
          <w:p w:rsidR="00DD0EF5" w:rsidRPr="00DD0EF5" w:rsidRDefault="00DD0EF5" w:rsidP="00DD0EF5">
            <w:pPr>
              <w:ind w:left="9"/>
              <w:jc w:val="both"/>
            </w:pPr>
          </w:p>
          <w:p w:rsidR="00DD0EF5" w:rsidRPr="00DD0EF5" w:rsidRDefault="00DD0EF5" w:rsidP="00DD0EF5">
            <w:pPr>
              <w:ind w:left="9"/>
              <w:jc w:val="both"/>
            </w:pPr>
            <w:r w:rsidRPr="00DD0EF5">
              <w:t xml:space="preserve">На каждом объекте Организационный комитет должен выделить пространства для размещения электронных камер, которые будут генерировать </w:t>
            </w:r>
            <w:r w:rsidRPr="00DD0EF5">
              <w:rPr>
                <w:lang w:val="en-US"/>
              </w:rPr>
              <w:t>ITVR</w:t>
            </w:r>
            <w:r w:rsidRPr="00DD0EF5">
              <w:t xml:space="preserve">-сигналы. Количество и позиции камер должны обеспечивать наилучшее обозрение мероприятий ФИАС. В поле зрения камер не должны находиться никакие препятствия, неподвижные или подвижные. Организационный </w:t>
            </w:r>
            <w:r w:rsidRPr="00DD0EF5">
              <w:lastRenderedPageBreak/>
              <w:t>комитет несет ответственность за конструкцию всех операторских платформ, которые должны обеспечивать устойчивость без вибраций.</w:t>
            </w:r>
          </w:p>
          <w:p w:rsidR="00DD0EF5" w:rsidRPr="00DD0EF5" w:rsidRDefault="00DD0EF5" w:rsidP="00DD0EF5">
            <w:pPr>
              <w:ind w:left="9"/>
              <w:jc w:val="both"/>
            </w:pPr>
            <w:r w:rsidRPr="00DD0EF5">
              <w:t>На каждом объекте также должно быть предусмотрено достаточное количество операторских платформ для работы камер Неуполномоченных компаний (компаний категории «</w:t>
            </w:r>
            <w:r w:rsidRPr="00DD0EF5">
              <w:rPr>
                <w:lang w:val="en-US"/>
              </w:rPr>
              <w:t>ENG</w:t>
            </w:r>
            <w:r w:rsidRPr="00DD0EF5">
              <w:t>»).</w:t>
            </w:r>
          </w:p>
          <w:p w:rsidR="00DD0EF5" w:rsidRPr="00DD0EF5" w:rsidRDefault="00DD0EF5" w:rsidP="00DD0EF5">
            <w:pPr>
              <w:ind w:left="9"/>
              <w:jc w:val="both"/>
            </w:pPr>
          </w:p>
          <w:p w:rsidR="00DD0EF5" w:rsidRPr="00DD0EF5" w:rsidRDefault="00DD0EF5" w:rsidP="00DD0EF5">
            <w:pPr>
              <w:ind w:left="9"/>
              <w:jc w:val="both"/>
              <w:rPr>
                <w:b/>
                <w:bCs/>
              </w:rPr>
            </w:pPr>
            <w:bookmarkStart w:id="10" w:name="_Toc301814665"/>
            <w:r w:rsidRPr="00DD0EF5">
              <w:rPr>
                <w:b/>
                <w:bCs/>
              </w:rPr>
              <w:t>12. МЕЖДУНАРОДНЫЙ ЦЕНТР ВЕЩАНИЯ</w:t>
            </w:r>
            <w:bookmarkEnd w:id="10"/>
          </w:p>
          <w:p w:rsidR="00DD0EF5" w:rsidRPr="00DD0EF5" w:rsidRDefault="00DD0EF5" w:rsidP="00DD0EF5">
            <w:pPr>
              <w:ind w:left="9"/>
              <w:jc w:val="both"/>
            </w:pPr>
          </w:p>
          <w:p w:rsidR="00DD0EF5" w:rsidRPr="00DD0EF5" w:rsidRDefault="00DD0EF5" w:rsidP="00DD0EF5">
            <w:pPr>
              <w:ind w:left="9"/>
              <w:jc w:val="both"/>
            </w:pPr>
            <w:r w:rsidRPr="00DD0EF5">
              <w:t xml:space="preserve">12.1. Международный центр вещания представляет собой </w:t>
            </w:r>
            <w:proofErr w:type="gramStart"/>
            <w:r w:rsidRPr="00DD0EF5">
              <w:t>теле</w:t>
            </w:r>
            <w:proofErr w:type="gramEnd"/>
            <w:r w:rsidRPr="00DD0EF5">
              <w:t xml:space="preserve">- и радиовещательный комплекс, проектирование и оснащение которого осуществляет Вещательная компания страны-организатора. В Международном центре вещания Вещательная компания страны-организатора принимает и распределяет </w:t>
            </w:r>
            <w:r w:rsidRPr="00DD0EF5">
              <w:rPr>
                <w:lang w:val="en-US"/>
              </w:rPr>
              <w:t>ITVR</w:t>
            </w:r>
            <w:r w:rsidRPr="00DD0EF5">
              <w:t xml:space="preserve">-сигналы, которые были генерированы на объектах. В этой точке должны быть сконцентрированы все телекоммуникационные вещательные средства, предназначенные как для сбора, так и для распределения сигналов. </w:t>
            </w:r>
            <w:proofErr w:type="gramStart"/>
            <w:r w:rsidRPr="00DD0EF5">
              <w:t>Международный центр вещания также предназначен для размещения Правообладателей и предоставления в их распоряжение в соответствии с их потребностями различного вещательного оборудования, оснащенных площадей и базовых услуг, которые позволяли бы им готовить и передавать теле- и радиопередачи с соревнований по САМБО.</w:t>
            </w:r>
            <w:proofErr w:type="gramEnd"/>
          </w:p>
          <w:p w:rsidR="00DD0EF5" w:rsidRPr="00DD0EF5" w:rsidRDefault="00DD0EF5" w:rsidP="00DD0EF5">
            <w:pPr>
              <w:ind w:left="9"/>
              <w:jc w:val="both"/>
            </w:pPr>
          </w:p>
          <w:p w:rsidR="00DD0EF5" w:rsidRPr="00DD0EF5" w:rsidRDefault="00DD0EF5" w:rsidP="00DD0EF5">
            <w:pPr>
              <w:ind w:left="9"/>
              <w:jc w:val="both"/>
            </w:pPr>
            <w:r w:rsidRPr="00DD0EF5">
              <w:t xml:space="preserve">12.2. Общие услуги в Международном </w:t>
            </w:r>
            <w:proofErr w:type="gramStart"/>
            <w:r w:rsidRPr="00DD0EF5">
              <w:t>центре</w:t>
            </w:r>
            <w:proofErr w:type="gramEnd"/>
            <w:r w:rsidRPr="00DD0EF5">
              <w:t xml:space="preserve"> вещания предоставляются Организационным комитетом совместно с Вещательной компанией страны-организатора в соответствии с соглашениями, которые были заключены с Правообладателями.</w:t>
            </w:r>
          </w:p>
          <w:p w:rsidR="00DD0EF5" w:rsidRPr="00DD0EF5" w:rsidRDefault="00DD0EF5" w:rsidP="00DD0EF5">
            <w:pPr>
              <w:ind w:left="9"/>
              <w:jc w:val="both"/>
              <w:rPr>
                <w:b/>
                <w:bCs/>
              </w:rPr>
            </w:pPr>
            <w:bookmarkStart w:id="11" w:name="_Toc301814666"/>
          </w:p>
          <w:p w:rsidR="00DD0EF5" w:rsidRPr="00DD0EF5" w:rsidRDefault="00DD0EF5" w:rsidP="00DD0EF5">
            <w:pPr>
              <w:ind w:left="9"/>
              <w:jc w:val="both"/>
              <w:rPr>
                <w:b/>
                <w:bCs/>
              </w:rPr>
            </w:pPr>
            <w:r w:rsidRPr="00DD0EF5">
              <w:rPr>
                <w:b/>
                <w:bCs/>
              </w:rPr>
              <w:t>13. КОММЕНТАТОРСКИЕ МЕСТА</w:t>
            </w:r>
            <w:bookmarkEnd w:id="11"/>
          </w:p>
          <w:p w:rsidR="00DD0EF5" w:rsidRPr="00DD0EF5" w:rsidRDefault="00DD0EF5" w:rsidP="00DD0EF5">
            <w:pPr>
              <w:ind w:left="9"/>
              <w:jc w:val="both"/>
            </w:pPr>
          </w:p>
          <w:p w:rsidR="00DD0EF5" w:rsidRPr="00DD0EF5" w:rsidRDefault="00DD0EF5" w:rsidP="00DD0EF5">
            <w:pPr>
              <w:ind w:left="9"/>
              <w:jc w:val="both"/>
            </w:pPr>
            <w:r w:rsidRPr="00DD0EF5">
              <w:t xml:space="preserve">13.1. Для удовлетворения потребностей Правообладателей в зоне соревнований должно быть оборудовано достаточное количество комментаторских мест. </w:t>
            </w:r>
          </w:p>
          <w:p w:rsidR="00DD0EF5" w:rsidRPr="00DD0EF5" w:rsidRDefault="00DD0EF5" w:rsidP="00DD0EF5">
            <w:pPr>
              <w:ind w:left="9"/>
              <w:jc w:val="both"/>
            </w:pPr>
          </w:p>
          <w:p w:rsidR="00DD0EF5" w:rsidRPr="00DD0EF5" w:rsidRDefault="00DD0EF5" w:rsidP="00DD0EF5">
            <w:pPr>
              <w:ind w:left="9"/>
              <w:jc w:val="both"/>
            </w:pPr>
            <w:r w:rsidRPr="00DD0EF5">
              <w:t>13.2. Эти места должны обеспечивать прекрасный обзор соревнований и источников важной информации, таких как табло.</w:t>
            </w:r>
          </w:p>
          <w:p w:rsidR="00DD0EF5" w:rsidRPr="00DD0EF5" w:rsidRDefault="00DD0EF5" w:rsidP="00DD0EF5">
            <w:pPr>
              <w:ind w:left="9"/>
              <w:jc w:val="both"/>
            </w:pPr>
          </w:p>
          <w:p w:rsidR="00DD0EF5" w:rsidRPr="00DD0EF5" w:rsidRDefault="00DD0EF5" w:rsidP="00DD0EF5">
            <w:pPr>
              <w:ind w:left="9"/>
              <w:jc w:val="both"/>
            </w:pPr>
            <w:r w:rsidRPr="00DD0EF5">
              <w:t xml:space="preserve">13.3. На каждое место должно быть отведено как минимум </w:t>
            </w:r>
            <w:smartTag w:uri="urn:schemas-microsoft-com:office:smarttags" w:element="metricconverter">
              <w:smartTagPr>
                <w:attr w:name="ProductID" w:val="2 м"/>
              </w:smartTagPr>
              <w:r w:rsidRPr="00DD0EF5">
                <w:t>2 м</w:t>
              </w:r>
            </w:smartTag>
            <w:r w:rsidRPr="00DD0EF5">
              <w:t xml:space="preserve"> х </w:t>
            </w:r>
            <w:smartTag w:uri="urn:schemas-microsoft-com:office:smarttags" w:element="metricconverter">
              <w:smartTagPr>
                <w:attr w:name="ProductID" w:val="2 м"/>
              </w:smartTagPr>
              <w:r w:rsidRPr="00DD0EF5">
                <w:t>2 м</w:t>
              </w:r>
            </w:smartTag>
            <w:r w:rsidRPr="00DD0EF5">
              <w:t xml:space="preserve"> с тремя рядом расположенными креслами, и каждое место должно быть отделено от соседних мест прозрачными плексигласовыми или пластмассовыми перегородками.</w:t>
            </w:r>
          </w:p>
          <w:p w:rsidR="00DD0EF5" w:rsidRPr="00DD0EF5" w:rsidRDefault="00DD0EF5" w:rsidP="00DD0EF5">
            <w:pPr>
              <w:ind w:left="9"/>
              <w:jc w:val="both"/>
            </w:pPr>
          </w:p>
          <w:p w:rsidR="00DD0EF5" w:rsidRPr="00DD0EF5" w:rsidRDefault="00DD0EF5" w:rsidP="00DD0EF5">
            <w:pPr>
              <w:ind w:left="9"/>
              <w:jc w:val="both"/>
            </w:pPr>
            <w:r w:rsidRPr="00DD0EF5">
              <w:t>13.4. Каждое место должно быть оборудовано столом, по размеру достаточным для размещения на нем комментаторского пульта и одного телевизионного монитора для приема сигналов внутреннего (или местного) кабельного телевидения, надлежащими штепсельными розетками и разъемами для подключения телефонов и портативных компьютеров. Для более полного освещения соревнований должны быть также предусмотрены дополнительные информационные дисплеи и/или телевизионные мониторы.</w:t>
            </w:r>
          </w:p>
          <w:p w:rsidR="00DD0EF5" w:rsidRPr="00DD0EF5" w:rsidRDefault="00DD0EF5" w:rsidP="00DD0EF5">
            <w:pPr>
              <w:ind w:left="9"/>
              <w:jc w:val="both"/>
            </w:pPr>
          </w:p>
          <w:p w:rsidR="00DD0EF5" w:rsidRPr="00DD0EF5" w:rsidRDefault="00DD0EF5" w:rsidP="00DD0EF5">
            <w:pPr>
              <w:ind w:left="9"/>
              <w:jc w:val="both"/>
            </w:pPr>
            <w:r w:rsidRPr="00DD0EF5">
              <w:t xml:space="preserve">13.5. Зона на спортивном объекте, зарезервированная для комментаторов, должна быть изолирована от публики и должна располагаться в зоне общей прессы. К ней должны быть собственные точки доступа. Где это будет возможно, эта зона должна располагаться рядом с рабочими местами для прессы и смешанной зоной. </w:t>
            </w:r>
          </w:p>
          <w:p w:rsidR="00DD0EF5" w:rsidRPr="00DD0EF5" w:rsidRDefault="00DD0EF5" w:rsidP="00DD0EF5">
            <w:pPr>
              <w:ind w:left="9"/>
              <w:jc w:val="both"/>
            </w:pPr>
          </w:p>
          <w:p w:rsidR="00DD0EF5" w:rsidRPr="00DD0EF5" w:rsidRDefault="00DD0EF5" w:rsidP="00DD0EF5">
            <w:pPr>
              <w:ind w:left="9"/>
              <w:jc w:val="both"/>
            </w:pPr>
            <w:r w:rsidRPr="00DD0EF5">
              <w:t>13.6. Комментаторские места бронируются Правообладателями на время соревнований на конкретном объекте.</w:t>
            </w:r>
          </w:p>
          <w:p w:rsidR="00DD0EF5" w:rsidRPr="00DD0EF5" w:rsidRDefault="00DD0EF5" w:rsidP="00DD0EF5">
            <w:pPr>
              <w:ind w:left="9"/>
              <w:jc w:val="both"/>
            </w:pPr>
          </w:p>
          <w:p w:rsidR="00DD0EF5" w:rsidRPr="00DD0EF5" w:rsidRDefault="00DD0EF5" w:rsidP="00DD0EF5">
            <w:pPr>
              <w:ind w:left="9"/>
              <w:jc w:val="both"/>
            </w:pPr>
            <w:r w:rsidRPr="00DD0EF5">
              <w:t xml:space="preserve">13.7. Специальные комментаторские места с камерами для трансляции в прямом </w:t>
            </w:r>
            <w:proofErr w:type="gramStart"/>
            <w:r w:rsidRPr="00DD0EF5">
              <w:t>эфире</w:t>
            </w:r>
            <w:proofErr w:type="gramEnd"/>
            <w:r w:rsidRPr="00DD0EF5">
              <w:t xml:space="preserve"> для ведущих могут быть оборудованы позади зоны расположения комментаторских мест. Использование этих мест (проход к ним, освещение) не должно мешать нормальной работе комментаторов. </w:t>
            </w:r>
          </w:p>
          <w:p w:rsidR="00DD0EF5" w:rsidRPr="00DD0EF5" w:rsidRDefault="00DD0EF5" w:rsidP="00DD0EF5">
            <w:pPr>
              <w:ind w:left="9"/>
              <w:jc w:val="both"/>
            </w:pPr>
          </w:p>
          <w:p w:rsidR="00DD0EF5" w:rsidRPr="00DD0EF5" w:rsidRDefault="00DD0EF5" w:rsidP="00DD0EF5">
            <w:pPr>
              <w:ind w:left="9"/>
              <w:jc w:val="both"/>
            </w:pPr>
            <w:r w:rsidRPr="00DD0EF5">
              <w:t xml:space="preserve">13.8. Стоимость комментаторских мест должна соответствовать стоимости мест на предыдущем Чемпионате по САМБО и должна быть указана в Тарифном справочнике по вещанию. </w:t>
            </w:r>
          </w:p>
          <w:p w:rsidR="00DD0EF5" w:rsidRPr="00DD0EF5" w:rsidRDefault="00DD0EF5" w:rsidP="00DD0EF5">
            <w:pPr>
              <w:ind w:left="9"/>
              <w:jc w:val="both"/>
            </w:pPr>
          </w:p>
          <w:p w:rsidR="00DD0EF5" w:rsidRPr="00DD0EF5" w:rsidRDefault="00DD0EF5" w:rsidP="00DD0EF5">
            <w:pPr>
              <w:ind w:left="9"/>
              <w:jc w:val="both"/>
            </w:pPr>
            <w:r w:rsidRPr="00DD0EF5">
              <w:t>13.9. На объекте должен быть Зал управления комментаторскими кабинами, расположенный в непосредственной близости от комментаторских мест. К Залу управления комментаторскими кабинами должно быть подключено все комментаторское оборудование, цепи и оборудование кабельного телевидения для осуществления управления из Зала.</w:t>
            </w:r>
          </w:p>
          <w:p w:rsidR="00DD0EF5" w:rsidRPr="00DD0EF5" w:rsidRDefault="00DD0EF5" w:rsidP="00DD0EF5">
            <w:pPr>
              <w:ind w:left="9"/>
              <w:jc w:val="both"/>
            </w:pPr>
          </w:p>
          <w:p w:rsidR="00DD0EF5" w:rsidRPr="00DD0EF5" w:rsidRDefault="00DD0EF5" w:rsidP="00DD0EF5">
            <w:pPr>
              <w:ind w:left="9"/>
              <w:jc w:val="both"/>
            </w:pPr>
            <w:r w:rsidRPr="00DD0EF5">
              <w:t>13.10.Организационный комитет должен бесплатно выставлять на комментаторских местах напитки.</w:t>
            </w:r>
          </w:p>
          <w:p w:rsidR="00DD0EF5" w:rsidRPr="00DD0EF5" w:rsidRDefault="00DD0EF5" w:rsidP="00DD0EF5">
            <w:pPr>
              <w:ind w:left="9"/>
              <w:jc w:val="both"/>
            </w:pPr>
          </w:p>
          <w:p w:rsidR="00DD0EF5" w:rsidRPr="00DD0EF5" w:rsidRDefault="00DD0EF5" w:rsidP="00DD0EF5">
            <w:pPr>
              <w:ind w:left="9"/>
              <w:jc w:val="both"/>
              <w:rPr>
                <w:b/>
                <w:bCs/>
              </w:rPr>
            </w:pPr>
            <w:bookmarkStart w:id="12" w:name="_Toc301814667"/>
            <w:r w:rsidRPr="00DD0EF5">
              <w:rPr>
                <w:b/>
                <w:bCs/>
              </w:rPr>
              <w:t>14. МЕСТА ОБОЗРЕВАТЕЛЕЙ (СМОТРОВЫЕ МЕСТА)</w:t>
            </w:r>
            <w:bookmarkEnd w:id="12"/>
          </w:p>
          <w:p w:rsidR="00DD0EF5" w:rsidRPr="00DD0EF5" w:rsidRDefault="00DD0EF5" w:rsidP="00DD0EF5">
            <w:pPr>
              <w:ind w:left="9"/>
              <w:jc w:val="both"/>
            </w:pPr>
          </w:p>
          <w:p w:rsidR="00DD0EF5" w:rsidRPr="00DD0EF5" w:rsidRDefault="00DD0EF5" w:rsidP="00DD0EF5">
            <w:pPr>
              <w:ind w:left="9"/>
              <w:jc w:val="both"/>
            </w:pPr>
            <w:r w:rsidRPr="00DD0EF5">
              <w:t xml:space="preserve">Радио- и телевизионным комментаторам должно быть </w:t>
            </w:r>
            <w:proofErr w:type="gramStart"/>
            <w:r w:rsidRPr="00DD0EF5">
              <w:t>разрешено</w:t>
            </w:r>
            <w:proofErr w:type="gramEnd"/>
            <w:r w:rsidRPr="00DD0EF5">
              <w:t xml:space="preserve"> занимать для рабочих целей места обозревателей в зоне СМИ рядом с комментаторскими местами. </w:t>
            </w:r>
          </w:p>
          <w:p w:rsidR="00DD0EF5" w:rsidRPr="00DD0EF5" w:rsidRDefault="00DD0EF5" w:rsidP="00DD0EF5">
            <w:pPr>
              <w:ind w:left="9"/>
              <w:jc w:val="both"/>
            </w:pPr>
            <w:r w:rsidRPr="00DD0EF5">
              <w:t>Количество мест обозревателей на каждом объекте должно соответствовать количеству мест на предыдущем подобном соревновании. Плата за места наблюдателей не взимается.</w:t>
            </w:r>
          </w:p>
          <w:p w:rsidR="00DD0EF5" w:rsidRPr="00DD0EF5" w:rsidRDefault="00DD0EF5" w:rsidP="00DD0EF5">
            <w:pPr>
              <w:ind w:left="9"/>
              <w:jc w:val="both"/>
            </w:pPr>
          </w:p>
          <w:p w:rsidR="00DD0EF5" w:rsidRPr="00DD0EF5" w:rsidRDefault="00DD0EF5" w:rsidP="00DD0EF5">
            <w:pPr>
              <w:ind w:left="9"/>
              <w:jc w:val="both"/>
              <w:rPr>
                <w:b/>
                <w:bCs/>
              </w:rPr>
            </w:pPr>
            <w:bookmarkStart w:id="13" w:name="_Toc301814668"/>
            <w:r w:rsidRPr="00DD0EF5">
              <w:rPr>
                <w:b/>
                <w:bCs/>
              </w:rPr>
              <w:t>15. ОСВЕЩЕНИЕ</w:t>
            </w:r>
            <w:bookmarkEnd w:id="13"/>
          </w:p>
          <w:p w:rsidR="00DD0EF5" w:rsidRPr="00DD0EF5" w:rsidRDefault="00DD0EF5" w:rsidP="00DD0EF5">
            <w:pPr>
              <w:ind w:left="9"/>
              <w:jc w:val="both"/>
            </w:pPr>
          </w:p>
          <w:p w:rsidR="00DD0EF5" w:rsidRPr="00DD0EF5" w:rsidRDefault="00DD0EF5" w:rsidP="00DD0EF5">
            <w:pPr>
              <w:ind w:left="9"/>
              <w:jc w:val="both"/>
            </w:pPr>
            <w:r w:rsidRPr="00DD0EF5">
              <w:t>Освещение на каждом соревновательном объекте для обеспечения нужд телевидения и фото-прессы должно быть самого высокого качества.</w:t>
            </w:r>
          </w:p>
          <w:p w:rsidR="00DD0EF5" w:rsidRPr="00DD0EF5" w:rsidRDefault="00DD0EF5" w:rsidP="00DD0EF5">
            <w:pPr>
              <w:ind w:left="9"/>
              <w:jc w:val="both"/>
            </w:pPr>
            <w:r w:rsidRPr="00DD0EF5">
              <w:t xml:space="preserve">Особое внимание должно быть уделено подгонке цветовых температур на объектах, где будет использоваться вместе как искусственное, так и естественное освещение. </w:t>
            </w:r>
          </w:p>
          <w:p w:rsidR="00DD0EF5" w:rsidRPr="00DD0EF5" w:rsidRDefault="00DD0EF5" w:rsidP="00DD0EF5">
            <w:pPr>
              <w:ind w:left="9"/>
              <w:jc w:val="both"/>
            </w:pPr>
            <w:r w:rsidRPr="00DD0EF5">
              <w:t xml:space="preserve">Во всех зонах работы СМИ Организационный комитет должен организовать освещение, соответствующее требованиям АИПС. </w:t>
            </w:r>
          </w:p>
          <w:p w:rsidR="00DD0EF5" w:rsidRPr="00DD0EF5" w:rsidRDefault="00DD0EF5" w:rsidP="00DD0EF5">
            <w:pPr>
              <w:ind w:left="9"/>
              <w:jc w:val="both"/>
            </w:pPr>
            <w:r w:rsidRPr="00DD0EF5">
              <w:t xml:space="preserve"> </w:t>
            </w:r>
          </w:p>
          <w:p w:rsidR="00DD0EF5" w:rsidRPr="00DD0EF5" w:rsidRDefault="00DD0EF5" w:rsidP="00DD0EF5">
            <w:pPr>
              <w:ind w:left="9"/>
              <w:jc w:val="both"/>
              <w:rPr>
                <w:b/>
              </w:rPr>
            </w:pPr>
            <w:r w:rsidRPr="00DD0EF5">
              <w:rPr>
                <w:b/>
                <w:lang w:val="en-US"/>
              </w:rPr>
              <w:t xml:space="preserve">15.1. </w:t>
            </w:r>
            <w:r w:rsidRPr="00DD0EF5">
              <w:rPr>
                <w:b/>
              </w:rPr>
              <w:t>Общие принципы освещения:</w:t>
            </w:r>
          </w:p>
          <w:p w:rsidR="00DD0EF5" w:rsidRPr="00DD0EF5" w:rsidRDefault="00DD0EF5" w:rsidP="00DD0EF5">
            <w:pPr>
              <w:ind w:left="9"/>
              <w:jc w:val="both"/>
            </w:pPr>
          </w:p>
          <w:p w:rsidR="00DD0EF5" w:rsidRPr="00DD0EF5" w:rsidRDefault="00DD0EF5" w:rsidP="00DD0EF5">
            <w:pPr>
              <w:numPr>
                <w:ilvl w:val="0"/>
                <w:numId w:val="7"/>
              </w:numPr>
              <w:tabs>
                <w:tab w:val="clear" w:pos="729"/>
                <w:tab w:val="num" w:pos="369"/>
              </w:tabs>
              <w:jc w:val="both"/>
            </w:pPr>
            <w:r w:rsidRPr="00DD0EF5">
              <w:t>Интенсивность освещения (измеренная в вертикальной плоскости в любой части соревновательной площадки) должна быть не менее 1400 люкс;</w:t>
            </w:r>
          </w:p>
          <w:p w:rsidR="00DD0EF5" w:rsidRPr="00DD0EF5" w:rsidRDefault="00DD0EF5" w:rsidP="00DD0EF5">
            <w:pPr>
              <w:numPr>
                <w:ilvl w:val="0"/>
                <w:numId w:val="7"/>
              </w:numPr>
              <w:tabs>
                <w:tab w:val="clear" w:pos="729"/>
                <w:tab w:val="num" w:pos="369"/>
              </w:tabs>
              <w:jc w:val="both"/>
            </w:pPr>
            <w:r w:rsidRPr="00DD0EF5">
              <w:t>Отношение максимума к минимуму не должно превышать 1:5:1;</w:t>
            </w:r>
          </w:p>
          <w:p w:rsidR="00DD0EF5" w:rsidRPr="00DD0EF5" w:rsidRDefault="00DD0EF5" w:rsidP="00DD0EF5">
            <w:pPr>
              <w:numPr>
                <w:ilvl w:val="0"/>
                <w:numId w:val="7"/>
              </w:numPr>
              <w:tabs>
                <w:tab w:val="clear" w:pos="729"/>
                <w:tab w:val="num" w:pos="369"/>
              </w:tabs>
              <w:jc w:val="both"/>
            </w:pPr>
            <w:r w:rsidRPr="00DD0EF5">
              <w:t xml:space="preserve">Отношение средних значений освещения в </w:t>
            </w:r>
            <w:proofErr w:type="gramStart"/>
            <w:r w:rsidRPr="00DD0EF5">
              <w:t>горизонтальной</w:t>
            </w:r>
            <w:proofErr w:type="gramEnd"/>
            <w:r w:rsidRPr="00DD0EF5">
              <w:t xml:space="preserve"> и вертикальной плоскостях не должно превышать 2:1;</w:t>
            </w:r>
          </w:p>
          <w:p w:rsidR="00DD0EF5" w:rsidRPr="00DD0EF5" w:rsidRDefault="00DD0EF5" w:rsidP="00DD0EF5">
            <w:pPr>
              <w:numPr>
                <w:ilvl w:val="0"/>
                <w:numId w:val="7"/>
              </w:numPr>
              <w:tabs>
                <w:tab w:val="clear" w:pos="729"/>
                <w:tab w:val="num" w:pos="369"/>
              </w:tabs>
              <w:jc w:val="both"/>
            </w:pPr>
            <w:r w:rsidRPr="00DD0EF5">
              <w:t>Минимальное отношение величин освещения в вертикальной плоскости между игровым полем и трибунами должно составлять 4:1;</w:t>
            </w:r>
          </w:p>
          <w:p w:rsidR="00DD0EF5" w:rsidRPr="00DD0EF5" w:rsidRDefault="00DD0EF5" w:rsidP="00DD0EF5">
            <w:pPr>
              <w:numPr>
                <w:ilvl w:val="0"/>
                <w:numId w:val="7"/>
              </w:numPr>
              <w:tabs>
                <w:tab w:val="clear" w:pos="729"/>
                <w:tab w:val="num" w:pos="369"/>
              </w:tabs>
              <w:jc w:val="both"/>
            </w:pPr>
            <w:r w:rsidRPr="00DD0EF5">
              <w:t>Равномерная цветовая температура (</w:t>
            </w:r>
            <w:proofErr w:type="gramStart"/>
            <w:r w:rsidRPr="00DD0EF5">
              <w:t>например</w:t>
            </w:r>
            <w:proofErr w:type="gramEnd"/>
            <w:r w:rsidRPr="00DD0EF5">
              <w:t xml:space="preserve"> 5600º К) со всех источников;</w:t>
            </w:r>
          </w:p>
          <w:p w:rsidR="00DD0EF5" w:rsidRPr="00DD0EF5" w:rsidRDefault="00DD0EF5" w:rsidP="00DD0EF5">
            <w:pPr>
              <w:numPr>
                <w:ilvl w:val="0"/>
                <w:numId w:val="7"/>
              </w:numPr>
              <w:tabs>
                <w:tab w:val="clear" w:pos="729"/>
                <w:tab w:val="num" w:pos="369"/>
              </w:tabs>
              <w:jc w:val="both"/>
            </w:pPr>
            <w:r w:rsidRPr="00DD0EF5">
              <w:t>Индекс цветопередачи со всех источников должен быть более 90;</w:t>
            </w:r>
          </w:p>
          <w:p w:rsidR="00DD0EF5" w:rsidRPr="00DD0EF5" w:rsidRDefault="00DD0EF5" w:rsidP="00DD0EF5">
            <w:pPr>
              <w:numPr>
                <w:ilvl w:val="0"/>
                <w:numId w:val="7"/>
              </w:numPr>
              <w:tabs>
                <w:tab w:val="clear" w:pos="729"/>
                <w:tab w:val="num" w:pos="369"/>
              </w:tabs>
              <w:jc w:val="both"/>
            </w:pPr>
            <w:r w:rsidRPr="00DD0EF5">
              <w:t>Расположение должно быть одобрено соответствующими делегатами ФИАС и Вещательной компанией страны-организатора;</w:t>
            </w:r>
          </w:p>
          <w:p w:rsidR="00DD0EF5" w:rsidRPr="00DD0EF5" w:rsidRDefault="00DD0EF5" w:rsidP="00DD0EF5">
            <w:pPr>
              <w:numPr>
                <w:ilvl w:val="0"/>
                <w:numId w:val="7"/>
              </w:numPr>
              <w:tabs>
                <w:tab w:val="clear" w:pos="729"/>
                <w:tab w:val="num" w:pos="369"/>
              </w:tabs>
              <w:jc w:val="both"/>
            </w:pPr>
            <w:r w:rsidRPr="00DD0EF5">
              <w:t>Не допускается отсвечивание от спортсменов, камер и комментаторов.</w:t>
            </w:r>
          </w:p>
          <w:p w:rsidR="00DD0EF5" w:rsidRPr="00DD0EF5" w:rsidRDefault="00DD0EF5" w:rsidP="00DD0EF5">
            <w:pPr>
              <w:ind w:left="9"/>
              <w:jc w:val="both"/>
              <w:rPr>
                <w:b/>
              </w:rPr>
            </w:pPr>
          </w:p>
          <w:p w:rsidR="00DD0EF5" w:rsidRPr="00DD0EF5" w:rsidRDefault="00DD0EF5" w:rsidP="00DD0EF5">
            <w:pPr>
              <w:ind w:left="9"/>
              <w:jc w:val="both"/>
              <w:rPr>
                <w:b/>
                <w:bCs/>
              </w:rPr>
            </w:pPr>
            <w:bookmarkStart w:id="14" w:name="_Toc301814669"/>
            <w:r w:rsidRPr="00DD0EF5">
              <w:rPr>
                <w:b/>
                <w:bCs/>
              </w:rPr>
              <w:t>16. ИНФОРМАЦИОННЫЕ УСЛУГИ</w:t>
            </w:r>
            <w:bookmarkEnd w:id="14"/>
          </w:p>
          <w:p w:rsidR="00DD0EF5" w:rsidRPr="00DD0EF5" w:rsidRDefault="00DD0EF5" w:rsidP="00DD0EF5">
            <w:pPr>
              <w:ind w:left="9"/>
              <w:jc w:val="both"/>
            </w:pPr>
          </w:p>
          <w:p w:rsidR="00DD0EF5" w:rsidRPr="00DD0EF5" w:rsidRDefault="00DD0EF5" w:rsidP="00DD0EF5">
            <w:pPr>
              <w:ind w:left="9"/>
              <w:jc w:val="both"/>
            </w:pPr>
            <w:r w:rsidRPr="00DD0EF5">
              <w:t>16.1. На спортивном объекте, предназначенном для проведения соревнований по САМБО, представителям СМИ должна представляться следующая минимальная информация:</w:t>
            </w:r>
          </w:p>
          <w:p w:rsidR="00DD0EF5" w:rsidRPr="00DD0EF5" w:rsidRDefault="00DD0EF5" w:rsidP="00DD0EF5">
            <w:pPr>
              <w:numPr>
                <w:ilvl w:val="0"/>
                <w:numId w:val="8"/>
              </w:numPr>
              <w:jc w:val="both"/>
            </w:pPr>
            <w:r w:rsidRPr="00DD0EF5">
              <w:t>расписание соревнований;</w:t>
            </w:r>
          </w:p>
          <w:p w:rsidR="00DD0EF5" w:rsidRPr="00DD0EF5" w:rsidRDefault="00DD0EF5" w:rsidP="00DD0EF5">
            <w:pPr>
              <w:numPr>
                <w:ilvl w:val="0"/>
                <w:numId w:val="8"/>
              </w:numPr>
              <w:jc w:val="both"/>
            </w:pPr>
            <w:r w:rsidRPr="00DD0EF5">
              <w:t>стартовые протоколы;</w:t>
            </w:r>
          </w:p>
          <w:p w:rsidR="00DD0EF5" w:rsidRPr="00DD0EF5" w:rsidRDefault="00DD0EF5" w:rsidP="00DD0EF5">
            <w:pPr>
              <w:numPr>
                <w:ilvl w:val="0"/>
                <w:numId w:val="8"/>
              </w:numPr>
              <w:jc w:val="both"/>
            </w:pPr>
            <w:r w:rsidRPr="00DD0EF5">
              <w:t>оперативные результаты соревнований;</w:t>
            </w:r>
          </w:p>
          <w:p w:rsidR="00DD0EF5" w:rsidRPr="00DD0EF5" w:rsidRDefault="00DD0EF5" w:rsidP="00DD0EF5">
            <w:pPr>
              <w:numPr>
                <w:ilvl w:val="0"/>
                <w:numId w:val="8"/>
              </w:numPr>
              <w:jc w:val="both"/>
            </w:pPr>
            <w:r w:rsidRPr="00DD0EF5">
              <w:t>общая информация.</w:t>
            </w:r>
          </w:p>
          <w:p w:rsidR="00DD0EF5" w:rsidRPr="00DD0EF5" w:rsidRDefault="00DD0EF5" w:rsidP="00DD0EF5">
            <w:pPr>
              <w:ind w:left="9"/>
              <w:jc w:val="both"/>
            </w:pPr>
          </w:p>
          <w:p w:rsidR="00DD0EF5" w:rsidRPr="00DD0EF5" w:rsidRDefault="00DD0EF5" w:rsidP="00DD0EF5">
            <w:pPr>
              <w:ind w:left="9"/>
              <w:jc w:val="both"/>
            </w:pPr>
            <w:r w:rsidRPr="00DD0EF5">
              <w:t xml:space="preserve">16.2. Информация должна распространяться на бумажных носителях, через систему INFO, системы отображения данных в реальном масштабе времени и/или дистанционные Системы информации для комментаторов (CIS), а также посредством программ местного кабельного телевидения.   Главной формой распространения информации по всем вещательным зонам на соревновательных площадках является информация в письменном виде. В Центрах СМИ объектов должны быть оборудованы терминалы системы </w:t>
            </w:r>
            <w:r w:rsidRPr="00DD0EF5">
              <w:rPr>
                <w:lang w:val="en-US"/>
              </w:rPr>
              <w:t>INFO</w:t>
            </w:r>
            <w:r w:rsidRPr="00DD0EF5">
              <w:t>, а оперативные результаты соревнований из смешанной зоны должны, в случае необходимости, передаваться по одному местному каналу кабельного телевидения.</w:t>
            </w:r>
          </w:p>
          <w:p w:rsidR="00DD0EF5" w:rsidRPr="00DD0EF5" w:rsidRDefault="00DD0EF5" w:rsidP="00DD0EF5">
            <w:pPr>
              <w:ind w:left="9"/>
              <w:jc w:val="both"/>
            </w:pPr>
            <w:r w:rsidRPr="00DD0EF5">
              <w:t>16.3. Кроме того, ко всем комментаторским местам и другим зонам вещания на соревновательных площадках и в пресс-центре должна быть подключена специальная Информационная система для комментаторов (</w:t>
            </w:r>
            <w:r w:rsidRPr="00DD0EF5">
              <w:rPr>
                <w:lang w:val="en-US"/>
              </w:rPr>
              <w:t>CIS</w:t>
            </w:r>
            <w:r w:rsidRPr="00DD0EF5">
              <w:t>).</w:t>
            </w:r>
          </w:p>
          <w:p w:rsidR="00DD0EF5" w:rsidRPr="00DD0EF5" w:rsidRDefault="00DD0EF5" w:rsidP="00DD0EF5">
            <w:pPr>
              <w:ind w:left="9"/>
              <w:jc w:val="both"/>
            </w:pPr>
          </w:p>
          <w:p w:rsidR="00DD0EF5" w:rsidRPr="00DD0EF5" w:rsidRDefault="00DD0EF5" w:rsidP="00DD0EF5">
            <w:pPr>
              <w:ind w:left="9"/>
              <w:jc w:val="both"/>
            </w:pPr>
            <w:r w:rsidRPr="00DD0EF5">
              <w:t>16.4. Организационный комитет должен проследить за тем, чтобы вещательным компаниям был обеспечен удаленный доступ из их стран к услугам Информационной системы для комментаторов (</w:t>
            </w:r>
            <w:r w:rsidRPr="00DD0EF5">
              <w:rPr>
                <w:lang w:val="en-US"/>
              </w:rPr>
              <w:t>CIS</w:t>
            </w:r>
            <w:r w:rsidRPr="00DD0EF5">
              <w:t>) или любому другому источнику сведений о результатах и другой информации (источнику повышенной производительности). Тарифы подлежат утверждению ФИАС.</w:t>
            </w:r>
          </w:p>
          <w:p w:rsidR="00DD0EF5" w:rsidRPr="00DD0EF5" w:rsidRDefault="00DD0EF5" w:rsidP="00DD0EF5">
            <w:pPr>
              <w:ind w:left="9"/>
              <w:jc w:val="both"/>
            </w:pPr>
          </w:p>
          <w:p w:rsidR="00DD0EF5" w:rsidRPr="00DD0EF5" w:rsidRDefault="00DD0EF5" w:rsidP="00DD0EF5">
            <w:pPr>
              <w:ind w:left="9"/>
              <w:jc w:val="both"/>
            </w:pPr>
            <w:r w:rsidRPr="00DD0EF5">
              <w:t xml:space="preserve">16.5. В отношении телевизионной графики Вещательная компания страны-организатора должна обеспечить представление результатов и визуальное отображение времени как на объектах, так и в пресс-центре. Эта услуга исключительно важна для генерирования </w:t>
            </w:r>
            <w:r w:rsidRPr="00DD0EF5">
              <w:rPr>
                <w:lang w:val="en-US"/>
              </w:rPr>
              <w:t>ITVR</w:t>
            </w:r>
            <w:r w:rsidRPr="00DD0EF5">
              <w:t>-сигналов, поэтому во время проведения пробных соревнований необходимо тщательным образом проверить согласованность работы систем представления результатов, а также систем визуального отображения времени и генераторов символов, эксплуатируемых Вещательной компанией страны-организатора. Организационный Комитет должен обеспечить наличие резервных средств электроснабжения достаточной мощности для обеспечения бесперебойной работы этих систем в случае перерывов в подаче электроэнергии.</w:t>
            </w:r>
          </w:p>
          <w:p w:rsidR="00DD0EF5" w:rsidRPr="00DD0EF5" w:rsidRDefault="00DD0EF5" w:rsidP="00DD0EF5">
            <w:pPr>
              <w:ind w:left="9"/>
              <w:jc w:val="both"/>
            </w:pPr>
          </w:p>
          <w:p w:rsidR="00DD0EF5" w:rsidRPr="00DD0EF5" w:rsidRDefault="00DD0EF5" w:rsidP="00DD0EF5">
            <w:pPr>
              <w:ind w:left="9"/>
              <w:jc w:val="both"/>
              <w:rPr>
                <w:b/>
                <w:bCs/>
              </w:rPr>
            </w:pPr>
            <w:bookmarkStart w:id="15" w:name="_Toc301814670"/>
          </w:p>
          <w:p w:rsidR="00DD0EF5" w:rsidRPr="00DD0EF5" w:rsidRDefault="00DD0EF5" w:rsidP="00DD0EF5">
            <w:pPr>
              <w:ind w:left="9"/>
              <w:jc w:val="both"/>
              <w:rPr>
                <w:b/>
                <w:bCs/>
              </w:rPr>
            </w:pPr>
            <w:r w:rsidRPr="00DD0EF5">
              <w:rPr>
                <w:b/>
                <w:bCs/>
              </w:rPr>
              <w:t>17. ТЕХНИЧЕСКИЕ СРЕДСТВА ВЕЩАТЕЛЬНОЙ КОМПАНИИ СТРАНЫ-ОРГАНИЗАТОРА</w:t>
            </w:r>
            <w:bookmarkEnd w:id="15"/>
          </w:p>
          <w:p w:rsidR="00DD0EF5" w:rsidRPr="00DD0EF5" w:rsidRDefault="00DD0EF5" w:rsidP="00DD0EF5">
            <w:pPr>
              <w:ind w:left="9"/>
              <w:jc w:val="both"/>
            </w:pPr>
          </w:p>
          <w:p w:rsidR="00DD0EF5" w:rsidRPr="00DD0EF5" w:rsidRDefault="00DD0EF5" w:rsidP="00DD0EF5">
            <w:pPr>
              <w:ind w:left="9"/>
              <w:jc w:val="both"/>
            </w:pPr>
            <w:r w:rsidRPr="00DD0EF5">
              <w:t xml:space="preserve">17.1. Вещательная компании страны-организатора должна разработать, установить и эксплуатировать технические средства, необходимые </w:t>
            </w:r>
            <w:proofErr w:type="gramStart"/>
            <w:r w:rsidRPr="00DD0EF5">
              <w:t>для</w:t>
            </w:r>
            <w:proofErr w:type="gramEnd"/>
            <w:r w:rsidRPr="00DD0EF5">
              <w:t>:</w:t>
            </w:r>
          </w:p>
          <w:p w:rsidR="00DD0EF5" w:rsidRPr="00DD0EF5" w:rsidRDefault="00DD0EF5" w:rsidP="00DD0EF5">
            <w:pPr>
              <w:numPr>
                <w:ilvl w:val="0"/>
                <w:numId w:val="6"/>
              </w:numPr>
              <w:jc w:val="both"/>
            </w:pPr>
            <w:r w:rsidRPr="00DD0EF5">
              <w:t xml:space="preserve">передачи </w:t>
            </w:r>
            <w:r w:rsidRPr="00DD0EF5">
              <w:rPr>
                <w:lang w:val="en-US"/>
              </w:rPr>
              <w:t>ITVR</w:t>
            </w:r>
            <w:r w:rsidRPr="00DD0EF5">
              <w:t>-сигналов Правообладателям;</w:t>
            </w:r>
          </w:p>
          <w:p w:rsidR="00DD0EF5" w:rsidRPr="00DD0EF5" w:rsidRDefault="00DD0EF5" w:rsidP="00DD0EF5">
            <w:pPr>
              <w:numPr>
                <w:ilvl w:val="0"/>
                <w:numId w:val="6"/>
              </w:numPr>
              <w:jc w:val="both"/>
            </w:pPr>
            <w:r w:rsidRPr="00DD0EF5">
              <w:t xml:space="preserve">записи </w:t>
            </w:r>
            <w:r w:rsidRPr="00DD0EF5">
              <w:rPr>
                <w:lang w:val="en-US"/>
              </w:rPr>
              <w:t>ITVR</w:t>
            </w:r>
            <w:r w:rsidRPr="00DD0EF5">
              <w:t>-сигналов для целей архивирования и выпуска образцов</w:t>
            </w:r>
          </w:p>
          <w:p w:rsidR="00DD0EF5" w:rsidRPr="00DD0EF5" w:rsidRDefault="00DD0EF5" w:rsidP="00DD0EF5">
            <w:pPr>
              <w:numPr>
                <w:ilvl w:val="0"/>
                <w:numId w:val="6"/>
              </w:numPr>
              <w:jc w:val="both"/>
            </w:pPr>
            <w:r w:rsidRPr="00DD0EF5">
              <w:t>производственных целей как для ради</w:t>
            </w:r>
            <w:proofErr w:type="gramStart"/>
            <w:r w:rsidRPr="00DD0EF5">
              <w:t>о-</w:t>
            </w:r>
            <w:proofErr w:type="gramEnd"/>
            <w:r w:rsidRPr="00DD0EF5">
              <w:t>, так и телевещания, требуемых Правообладателям для спорадического или постоянного использования во время соревнований;</w:t>
            </w:r>
          </w:p>
          <w:p w:rsidR="00DD0EF5" w:rsidRPr="00DD0EF5" w:rsidRDefault="00DD0EF5" w:rsidP="00DD0EF5">
            <w:pPr>
              <w:numPr>
                <w:ilvl w:val="0"/>
                <w:numId w:val="6"/>
              </w:numPr>
              <w:jc w:val="both"/>
            </w:pPr>
            <w:r w:rsidRPr="00DD0EF5">
              <w:t xml:space="preserve">Технические средства, которые Вещательная компания страны-организатора должна предоставить в международном вещательном </w:t>
            </w:r>
            <w:proofErr w:type="gramStart"/>
            <w:r w:rsidRPr="00DD0EF5">
              <w:t>центре</w:t>
            </w:r>
            <w:proofErr w:type="gramEnd"/>
            <w:r w:rsidRPr="00DD0EF5">
              <w:t>, указаны ниже.</w:t>
            </w:r>
          </w:p>
          <w:p w:rsidR="00DD0EF5" w:rsidRPr="00DD0EF5" w:rsidRDefault="00DD0EF5" w:rsidP="00DD0EF5">
            <w:pPr>
              <w:ind w:left="9"/>
              <w:jc w:val="both"/>
            </w:pPr>
            <w:r w:rsidRPr="00DD0EF5">
              <w:rPr>
                <w:lang w:val="en-US"/>
              </w:rPr>
              <w:t>ITVR</w:t>
            </w:r>
            <w:r w:rsidRPr="00DD0EF5">
              <w:t>-сигналы должны быть доставлены с надлежащей идентификацией Правообладателям, находящимся в Международном вещательном центре.</w:t>
            </w:r>
          </w:p>
          <w:p w:rsidR="00DD0EF5" w:rsidRPr="00DD0EF5" w:rsidRDefault="00DD0EF5" w:rsidP="00DD0EF5">
            <w:pPr>
              <w:ind w:left="9"/>
              <w:jc w:val="both"/>
            </w:pPr>
          </w:p>
          <w:p w:rsidR="00DD0EF5" w:rsidRPr="00DD0EF5" w:rsidRDefault="00DD0EF5" w:rsidP="00DD0EF5">
            <w:pPr>
              <w:ind w:left="9"/>
              <w:jc w:val="both"/>
            </w:pPr>
            <w:r w:rsidRPr="00DD0EF5">
              <w:t>17.2. Центр управления трансляцией должен быть оснащен необходимыми средствами для мониторинга, адресации и трансляции исходящих теле- и радиопрограмм телекоммуникационным компаниям или операторам связи, которые затем будут транслировать эти программы по всему миру. Координация таких трансляций от имени Правообладателей является обязанностью Вещательной компании страны-организатора.</w:t>
            </w:r>
          </w:p>
          <w:p w:rsidR="00DD0EF5" w:rsidRPr="00DD0EF5" w:rsidRDefault="00DD0EF5" w:rsidP="00DD0EF5">
            <w:pPr>
              <w:ind w:left="9"/>
              <w:jc w:val="both"/>
            </w:pPr>
          </w:p>
          <w:p w:rsidR="00DD0EF5" w:rsidRPr="00DD0EF5" w:rsidRDefault="00DD0EF5" w:rsidP="00DD0EF5">
            <w:pPr>
              <w:ind w:left="9"/>
              <w:jc w:val="both"/>
            </w:pPr>
            <w:r w:rsidRPr="00DD0EF5">
              <w:t>17.3. В число этих сре</w:t>
            </w:r>
            <w:proofErr w:type="gramStart"/>
            <w:r w:rsidRPr="00DD0EF5">
              <w:t>дств вх</w:t>
            </w:r>
            <w:proofErr w:type="gramEnd"/>
            <w:r w:rsidRPr="00DD0EF5">
              <w:t xml:space="preserve">одят видеомагнитофоны, установленные в записывающих студиях, редакторских аппаратных и помещениях окончательного монтажа для следующих </w:t>
            </w:r>
            <w:r w:rsidRPr="00DD0EF5">
              <w:lastRenderedPageBreak/>
              <w:t>целей:</w:t>
            </w:r>
          </w:p>
          <w:p w:rsidR="00DD0EF5" w:rsidRPr="00DD0EF5" w:rsidRDefault="00DD0EF5" w:rsidP="00DD0EF5">
            <w:pPr>
              <w:numPr>
                <w:ilvl w:val="0"/>
                <w:numId w:val="9"/>
              </w:numPr>
              <w:jc w:val="both"/>
            </w:pPr>
            <w:r w:rsidRPr="00DD0EF5">
              <w:t xml:space="preserve">записи и регистрации всех входящих </w:t>
            </w:r>
            <w:r w:rsidRPr="00DD0EF5">
              <w:rPr>
                <w:lang w:val="en-US"/>
              </w:rPr>
              <w:t>ITVR</w:t>
            </w:r>
            <w:r w:rsidRPr="00DD0EF5">
              <w:t>-сигналов для создания архива всего отснятого на соревнованиях по самбо материала и должны быть оставлены ФИАС после окончания соревнований;</w:t>
            </w:r>
          </w:p>
          <w:p w:rsidR="00DD0EF5" w:rsidRPr="00DD0EF5" w:rsidRDefault="00DD0EF5" w:rsidP="00DD0EF5">
            <w:pPr>
              <w:numPr>
                <w:ilvl w:val="0"/>
                <w:numId w:val="9"/>
              </w:numPr>
              <w:jc w:val="both"/>
            </w:pPr>
            <w:r w:rsidRPr="00DD0EF5">
              <w:t>редактирования входящего материала;</w:t>
            </w:r>
          </w:p>
          <w:p w:rsidR="00DD0EF5" w:rsidRPr="00DD0EF5" w:rsidRDefault="00DD0EF5" w:rsidP="00DD0EF5">
            <w:pPr>
              <w:numPr>
                <w:ilvl w:val="0"/>
                <w:numId w:val="9"/>
              </w:numPr>
              <w:jc w:val="both"/>
            </w:pPr>
            <w:r w:rsidRPr="00DD0EF5">
              <w:t>редактирования материалов, отснятых Неуполномоченные вещательными компаниями (компаниями категории «</w:t>
            </w:r>
            <w:r w:rsidRPr="00DD0EF5">
              <w:rPr>
                <w:lang w:val="en-US"/>
              </w:rPr>
              <w:t>ENG</w:t>
            </w:r>
            <w:r w:rsidRPr="00DD0EF5">
              <w:t>») для подготовки ежедневных обзоров мероприятий, которые не были показаны в прямом эфире.</w:t>
            </w:r>
          </w:p>
          <w:p w:rsidR="00DD0EF5" w:rsidRPr="00DD0EF5" w:rsidRDefault="00DD0EF5" w:rsidP="00DD0EF5">
            <w:pPr>
              <w:numPr>
                <w:ilvl w:val="0"/>
                <w:numId w:val="9"/>
              </w:numPr>
              <w:jc w:val="both"/>
            </w:pPr>
          </w:p>
          <w:p w:rsidR="00DD0EF5" w:rsidRPr="00DD0EF5" w:rsidRDefault="00DD0EF5" w:rsidP="00DD0EF5">
            <w:pPr>
              <w:ind w:left="9"/>
              <w:jc w:val="both"/>
            </w:pPr>
            <w:r w:rsidRPr="00DD0EF5">
              <w:t>17.4. Эти средства должны устанавливаться и эксплуатироваться Вещательной компанией страны-организатора для тех Правообладателей, у которых нет постоянных средств или которые не могут справиться с пиковыми нагрузками. Они должны быть доступны на какие-либо фиксированные периоды времени, а плата за них должна взиматься в соответствии с Тарифным справочником на вещание.</w:t>
            </w:r>
          </w:p>
          <w:p w:rsidR="00DD0EF5" w:rsidRPr="00DD0EF5" w:rsidRDefault="00DD0EF5" w:rsidP="00DD0EF5">
            <w:pPr>
              <w:ind w:left="9"/>
              <w:jc w:val="both"/>
            </w:pPr>
          </w:p>
          <w:p w:rsidR="00DD0EF5" w:rsidRPr="00DD0EF5" w:rsidRDefault="00DD0EF5" w:rsidP="00DD0EF5">
            <w:pPr>
              <w:ind w:left="9"/>
              <w:jc w:val="both"/>
            </w:pPr>
            <w:r w:rsidRPr="00DD0EF5">
              <w:t xml:space="preserve">17.5. Количество оборудования и линейного персонала будет регулироваться в </w:t>
            </w:r>
            <w:proofErr w:type="gramStart"/>
            <w:r w:rsidRPr="00DD0EF5">
              <w:t>соответствии</w:t>
            </w:r>
            <w:proofErr w:type="gramEnd"/>
            <w:r w:rsidRPr="00DD0EF5">
              <w:t xml:space="preserve"> с потребностями, однако в принципе должно планироваться использование как минимум следующего:</w:t>
            </w:r>
          </w:p>
          <w:p w:rsidR="00DD0EF5" w:rsidRPr="00DD0EF5" w:rsidRDefault="00DD0EF5" w:rsidP="00DD0EF5">
            <w:pPr>
              <w:numPr>
                <w:ilvl w:val="0"/>
                <w:numId w:val="10"/>
              </w:numPr>
              <w:jc w:val="both"/>
            </w:pPr>
            <w:r w:rsidRPr="00DD0EF5">
              <w:t>несложных средств редактирования видеоматериалов;</w:t>
            </w:r>
          </w:p>
          <w:p w:rsidR="00DD0EF5" w:rsidRPr="00DD0EF5" w:rsidRDefault="00DD0EF5" w:rsidP="00DD0EF5">
            <w:pPr>
              <w:numPr>
                <w:ilvl w:val="0"/>
                <w:numId w:val="10"/>
              </w:numPr>
              <w:jc w:val="both"/>
            </w:pPr>
            <w:r w:rsidRPr="00DD0EF5">
              <w:t xml:space="preserve">кабин комментирования по изображению для обеспечения возможности комментирования мероприятий, транслируемых в прямом эфире, а также ежедневных обзоров некоторых мероприятий. Эти кабины должны быть оборудованы таким же образом, как и комментаторские </w:t>
            </w:r>
            <w:proofErr w:type="gramStart"/>
            <w:r w:rsidRPr="00DD0EF5">
              <w:t>места</w:t>
            </w:r>
            <w:proofErr w:type="gramEnd"/>
            <w:r w:rsidRPr="00DD0EF5">
              <w:t xml:space="preserve"> на объектах, и должны быть подключены к системе замкнутого (кабельного) телевидения в пресс-центре;</w:t>
            </w:r>
          </w:p>
          <w:p w:rsidR="00DD0EF5" w:rsidRPr="00DD0EF5" w:rsidRDefault="00DD0EF5" w:rsidP="00DD0EF5">
            <w:pPr>
              <w:numPr>
                <w:ilvl w:val="0"/>
                <w:numId w:val="10"/>
              </w:numPr>
              <w:jc w:val="both"/>
            </w:pPr>
            <w:r w:rsidRPr="00DD0EF5">
              <w:t>стоячих мест;</w:t>
            </w:r>
          </w:p>
          <w:p w:rsidR="00DD0EF5" w:rsidRPr="00DD0EF5" w:rsidRDefault="00DD0EF5" w:rsidP="00DD0EF5">
            <w:pPr>
              <w:numPr>
                <w:ilvl w:val="0"/>
                <w:numId w:val="10"/>
              </w:numPr>
              <w:jc w:val="both"/>
            </w:pPr>
            <w:r w:rsidRPr="00DD0EF5">
              <w:t>устрой</w:t>
            </w:r>
            <w:proofErr w:type="gramStart"/>
            <w:r w:rsidRPr="00DD0EF5">
              <w:t>ств сч</w:t>
            </w:r>
            <w:proofErr w:type="gramEnd"/>
            <w:r w:rsidRPr="00DD0EF5">
              <w:t>итывания с магнитной ленты.</w:t>
            </w:r>
          </w:p>
          <w:p w:rsidR="00DD0EF5" w:rsidRPr="00DD0EF5" w:rsidRDefault="00DD0EF5" w:rsidP="00DD0EF5">
            <w:pPr>
              <w:ind w:left="9"/>
              <w:jc w:val="both"/>
            </w:pPr>
            <w:r w:rsidRPr="00DD0EF5">
              <w:t xml:space="preserve">Эта служба, которая может быть связана с центром управления трансляцией и распределения программ, должна позволять осуществлять подключение комментаторских цепей от объектов к Правообладателям в </w:t>
            </w:r>
            <w:proofErr w:type="gramStart"/>
            <w:r w:rsidRPr="00DD0EF5">
              <w:t>пресс-центре</w:t>
            </w:r>
            <w:proofErr w:type="gramEnd"/>
            <w:r w:rsidRPr="00DD0EF5">
              <w:t xml:space="preserve"> или напрямую со странами назначения, и выходов Правообладателей к международным линиям. В дополнение к возможностям наблюдения должна быть предусмотрена некоторая гибкость в </w:t>
            </w:r>
            <w:proofErr w:type="gramStart"/>
            <w:r w:rsidRPr="00DD0EF5">
              <w:t>вопросах</w:t>
            </w:r>
            <w:proofErr w:type="gramEnd"/>
            <w:r w:rsidRPr="00DD0EF5">
              <w:t xml:space="preserve"> подключения резервных цепей или комментаторских мест. </w:t>
            </w:r>
          </w:p>
          <w:p w:rsidR="00DD0EF5" w:rsidRPr="00DD0EF5" w:rsidRDefault="00DD0EF5" w:rsidP="00DD0EF5">
            <w:pPr>
              <w:ind w:left="9"/>
              <w:jc w:val="both"/>
            </w:pPr>
          </w:p>
          <w:p w:rsidR="00DD0EF5" w:rsidRPr="00DD0EF5" w:rsidRDefault="00DD0EF5" w:rsidP="00DD0EF5">
            <w:pPr>
              <w:ind w:left="9"/>
              <w:jc w:val="both"/>
              <w:rPr>
                <w:b/>
                <w:bCs/>
              </w:rPr>
            </w:pPr>
            <w:bookmarkStart w:id="16" w:name="_Toc301814671"/>
            <w:r w:rsidRPr="00DD0EF5">
              <w:rPr>
                <w:b/>
                <w:bCs/>
              </w:rPr>
              <w:t>18. ТЕХНИЧЕСКИЕ СРЕДСТВА ПРАВООБЛАДАТЕЛЕЙ</w:t>
            </w:r>
            <w:bookmarkEnd w:id="16"/>
          </w:p>
          <w:p w:rsidR="00DD0EF5" w:rsidRPr="00DD0EF5" w:rsidRDefault="00DD0EF5" w:rsidP="00DD0EF5">
            <w:pPr>
              <w:ind w:left="9"/>
              <w:jc w:val="both"/>
            </w:pPr>
          </w:p>
          <w:p w:rsidR="00DD0EF5" w:rsidRPr="00DD0EF5" w:rsidRDefault="00DD0EF5" w:rsidP="00DD0EF5">
            <w:pPr>
              <w:ind w:left="9"/>
              <w:jc w:val="both"/>
            </w:pPr>
            <w:r w:rsidRPr="00DD0EF5">
              <w:t>18.1. Технические средства, описанные выше, должны предоставляться и эксплуатироваться Вещательной компанией страны-организатора, и они необходимы для всех Правообладателей.</w:t>
            </w:r>
          </w:p>
          <w:p w:rsidR="00DD0EF5" w:rsidRPr="00DD0EF5" w:rsidRDefault="00DD0EF5" w:rsidP="00DD0EF5">
            <w:pPr>
              <w:ind w:left="9"/>
              <w:jc w:val="both"/>
            </w:pPr>
            <w:r w:rsidRPr="00DD0EF5">
              <w:t xml:space="preserve">18.2. Что касается большинства Правообладателей, то для них освещение соревнований по САМБО будет основываться почти исключительно на </w:t>
            </w:r>
            <w:r w:rsidRPr="00DD0EF5">
              <w:rPr>
                <w:lang w:val="en-US"/>
              </w:rPr>
              <w:t>ITVR</w:t>
            </w:r>
            <w:r w:rsidRPr="00DD0EF5">
              <w:t xml:space="preserve">-сигналах, генерируемых Вещательной компанией страны-организатора на соревновательной площадке. Некоторые могут время от времени добавлять материал, отснятый в однопользовательском </w:t>
            </w:r>
            <w:proofErr w:type="gramStart"/>
            <w:r w:rsidRPr="00DD0EF5">
              <w:t>режиме</w:t>
            </w:r>
            <w:proofErr w:type="gramEnd"/>
            <w:r w:rsidRPr="00DD0EF5">
              <w:t xml:space="preserve">. </w:t>
            </w:r>
            <w:proofErr w:type="gramStart"/>
            <w:r w:rsidRPr="00DD0EF5">
              <w:t>Многие из этих Правообладателей будут использовать программы, подготавливаемые союзами вещательных компаний, которые будут работать в международном вещательном центре и добавлять в эти программы свои национальные комментарии.</w:t>
            </w:r>
            <w:proofErr w:type="gramEnd"/>
            <w:r w:rsidRPr="00DD0EF5">
              <w:t xml:space="preserve"> Таким образом, у союзов в международном вещательном </w:t>
            </w:r>
            <w:proofErr w:type="gramStart"/>
            <w:r w:rsidRPr="00DD0EF5">
              <w:t>центре</w:t>
            </w:r>
            <w:proofErr w:type="gramEnd"/>
            <w:r w:rsidRPr="00DD0EF5">
              <w:t xml:space="preserve"> должны быть свои производственные и трансляционные зоны, и союзы будут также координировать вопросы предоставления офисов своим членам.</w:t>
            </w:r>
          </w:p>
          <w:p w:rsidR="00DD0EF5" w:rsidRPr="00DD0EF5" w:rsidRDefault="00DD0EF5" w:rsidP="00DD0EF5">
            <w:pPr>
              <w:ind w:left="9"/>
              <w:jc w:val="both"/>
            </w:pPr>
          </w:p>
          <w:p w:rsidR="00DD0EF5" w:rsidRPr="00DD0EF5" w:rsidRDefault="00DD0EF5" w:rsidP="00DD0EF5">
            <w:pPr>
              <w:ind w:left="9"/>
              <w:jc w:val="both"/>
            </w:pPr>
            <w:r w:rsidRPr="00DD0EF5">
              <w:t>18.3. Телевизионным организациям, которые готовят какую-либо персонифицированную программу, кроме средств на объекте, понадобятся производственные площади и технические средства в пресс-центре. Некоторые из этих средств могут быть достаточно сложными, как, например, студии, записывающее и редактирующее оборудование и т. д.</w:t>
            </w:r>
          </w:p>
          <w:p w:rsidR="00DD0EF5" w:rsidRPr="00DD0EF5" w:rsidRDefault="00DD0EF5" w:rsidP="00DD0EF5">
            <w:pPr>
              <w:ind w:left="9"/>
              <w:jc w:val="both"/>
            </w:pPr>
            <w:r w:rsidRPr="00DD0EF5">
              <w:lastRenderedPageBreak/>
              <w:t xml:space="preserve">18.4. Для радиовещательных компаний, которые планируют большой объем передач соревнований по САМБО, недостаточно иметь комментаторские места на всех объектах, и таким компаниям будут, как правило, требоваться радиостудии в международном вещательном центре для подготовки своих национальных программ. Такие студии могут быть разными, начиная с простых офисов с оконечной аппаратурой линий и простым оборудованием и заканчивая производственными и техническими зонами со сложным редактирующим и коммутирующим оборудованием. </w:t>
            </w:r>
          </w:p>
          <w:p w:rsidR="00DD0EF5" w:rsidRPr="00DD0EF5" w:rsidRDefault="00DD0EF5" w:rsidP="00DD0EF5">
            <w:pPr>
              <w:ind w:left="9"/>
              <w:jc w:val="both"/>
            </w:pPr>
          </w:p>
          <w:p w:rsidR="00DD0EF5" w:rsidRPr="00DD0EF5" w:rsidRDefault="00DD0EF5" w:rsidP="00DD0EF5">
            <w:pPr>
              <w:ind w:left="9"/>
              <w:jc w:val="both"/>
            </w:pPr>
            <w:r w:rsidRPr="00DD0EF5">
              <w:t>18.5. Вещательная компания страны-организатора должна оценивать и скоординированным образом удовлетворять эти потребности в площадях в международном вещательном центре, предоставляя необходимые перегородки, электроэнергию, системы кондиционирования воздуха, кабели и т. д. Кроме того, Вещательная компания страны-организатора должна, если это потребуется, быть в состоянии спланировать, организовать поставку, установить и обслуживать оборудование. Расходы по сооружению и оснащению этих однопользовательских зон должны нести Правообладатели, однако Вещательная компания страны-организатора должна предпринять все меры к тому, чтобы эти расходы были как можно меньшими.</w:t>
            </w:r>
          </w:p>
          <w:p w:rsidR="00DD0EF5" w:rsidRPr="00DD0EF5" w:rsidRDefault="00DD0EF5" w:rsidP="00DD0EF5">
            <w:pPr>
              <w:ind w:left="9"/>
              <w:jc w:val="both"/>
            </w:pPr>
          </w:p>
          <w:p w:rsidR="00DD0EF5" w:rsidRPr="00DD0EF5" w:rsidRDefault="00DD0EF5" w:rsidP="00DD0EF5">
            <w:pPr>
              <w:ind w:left="9"/>
              <w:jc w:val="both"/>
            </w:pPr>
            <w:r w:rsidRPr="00DD0EF5">
              <w:t xml:space="preserve">18.6. Как правило, Правообладатели должны быть в </w:t>
            </w:r>
            <w:proofErr w:type="gramStart"/>
            <w:r w:rsidRPr="00DD0EF5">
              <w:t>состоянии</w:t>
            </w:r>
            <w:proofErr w:type="gramEnd"/>
            <w:r w:rsidRPr="00DD0EF5">
              <w:t xml:space="preserve"> самостоятельно дополнить эти услуги, если не будет сказано об ином, своими собственными средствами (напр., посредством организации питания, транспортировки и т. д.), кроме телекоммуникационных вещательных и комментаторских средств/систем, которые должна предоставить Вещательная компания страны-организатора.</w:t>
            </w:r>
          </w:p>
          <w:p w:rsidR="00DD0EF5" w:rsidRPr="00DD0EF5" w:rsidRDefault="00DD0EF5" w:rsidP="00DD0EF5">
            <w:pPr>
              <w:ind w:left="9"/>
              <w:jc w:val="both"/>
            </w:pPr>
          </w:p>
          <w:p w:rsidR="00DD0EF5" w:rsidRPr="00DD0EF5" w:rsidRDefault="00DD0EF5" w:rsidP="00DD0EF5">
            <w:pPr>
              <w:ind w:left="9"/>
              <w:jc w:val="both"/>
              <w:rPr>
                <w:b/>
                <w:bCs/>
              </w:rPr>
            </w:pPr>
            <w:bookmarkStart w:id="17" w:name="_Toc301814672"/>
            <w:r w:rsidRPr="00DD0EF5">
              <w:rPr>
                <w:b/>
                <w:bCs/>
              </w:rPr>
              <w:t>19. ОБЩИЕ ТЕХНИЧЕСКИЕ СРЕДСТВА И УСЛУГИ</w:t>
            </w:r>
            <w:bookmarkEnd w:id="17"/>
          </w:p>
          <w:p w:rsidR="00DD0EF5" w:rsidRPr="00DD0EF5" w:rsidRDefault="00DD0EF5" w:rsidP="00DD0EF5">
            <w:pPr>
              <w:ind w:left="9"/>
              <w:jc w:val="both"/>
            </w:pPr>
          </w:p>
          <w:p w:rsidR="00DD0EF5" w:rsidRPr="00DD0EF5" w:rsidRDefault="00DD0EF5" w:rsidP="00DD0EF5">
            <w:pPr>
              <w:ind w:left="9"/>
              <w:jc w:val="both"/>
            </w:pPr>
            <w:r w:rsidRPr="00DD0EF5">
              <w:t>Технические средства и услуги, необходимые для эффективной работы международного центра вещания, будут предоставлены Оргкомитетом мероприятия.</w:t>
            </w:r>
          </w:p>
          <w:p w:rsidR="00DD0EF5" w:rsidRPr="00DD0EF5" w:rsidRDefault="00DD0EF5" w:rsidP="00DD0EF5">
            <w:pPr>
              <w:ind w:left="9"/>
              <w:jc w:val="both"/>
            </w:pPr>
          </w:p>
          <w:p w:rsidR="00DD0EF5" w:rsidRPr="00DD0EF5" w:rsidRDefault="00DD0EF5" w:rsidP="00DD0EF5">
            <w:pPr>
              <w:ind w:left="9"/>
              <w:jc w:val="both"/>
              <w:rPr>
                <w:b/>
              </w:rPr>
            </w:pPr>
            <w:r w:rsidRPr="00DD0EF5">
              <w:rPr>
                <w:b/>
              </w:rPr>
              <w:t>19.1. Основные техническими средствами и услуги:</w:t>
            </w:r>
          </w:p>
          <w:p w:rsidR="00DD0EF5" w:rsidRPr="00DD0EF5" w:rsidRDefault="00DD0EF5" w:rsidP="00DD0EF5">
            <w:pPr>
              <w:ind w:left="9"/>
              <w:jc w:val="both"/>
              <w:rPr>
                <w:b/>
              </w:rPr>
            </w:pPr>
          </w:p>
          <w:p w:rsidR="00DD0EF5" w:rsidRPr="00DD0EF5" w:rsidRDefault="00DD0EF5" w:rsidP="00DD0EF5">
            <w:pPr>
              <w:ind w:left="9"/>
              <w:jc w:val="both"/>
            </w:pPr>
            <w:r w:rsidRPr="00DD0EF5">
              <w:t xml:space="preserve">19.1.1. Справочно-информационное бюро в международном центре вещания отвечает за </w:t>
            </w:r>
            <w:proofErr w:type="gramStart"/>
            <w:r w:rsidRPr="00DD0EF5">
              <w:t>оказание</w:t>
            </w:r>
            <w:proofErr w:type="gramEnd"/>
            <w:r w:rsidRPr="00DD0EF5">
              <w:t xml:space="preserve"> Правообладателям информационных услуг, включая проведение ежедневных брифингов, обеспечение работы Бюро по информированию о событиях прошедшего дня, распространение Новостей пресс-центра и обеспечение работы информационных каналов на кабельном телевидении.</w:t>
            </w:r>
          </w:p>
          <w:p w:rsidR="00DD0EF5" w:rsidRPr="00DD0EF5" w:rsidRDefault="00DD0EF5" w:rsidP="00DD0EF5">
            <w:pPr>
              <w:ind w:left="9"/>
              <w:jc w:val="both"/>
            </w:pPr>
          </w:p>
          <w:p w:rsidR="00DD0EF5" w:rsidRPr="00DD0EF5" w:rsidRDefault="00DD0EF5" w:rsidP="00DD0EF5">
            <w:pPr>
              <w:ind w:left="9"/>
              <w:jc w:val="both"/>
            </w:pPr>
            <w:r w:rsidRPr="00DD0EF5">
              <w:t xml:space="preserve">19.1.2. Многоканальная система кабельного телевидения требуется для трансляции мероприятий и подготовленных студиями материалов, которые можно было бы смотреть как в </w:t>
            </w:r>
            <w:proofErr w:type="gramStart"/>
            <w:r w:rsidRPr="00DD0EF5">
              <w:t>офисах</w:t>
            </w:r>
            <w:proofErr w:type="gramEnd"/>
            <w:r w:rsidRPr="00DD0EF5">
              <w:t xml:space="preserve">, так и в технических зонах. </w:t>
            </w:r>
          </w:p>
          <w:p w:rsidR="00DD0EF5" w:rsidRPr="00DD0EF5" w:rsidRDefault="00DD0EF5" w:rsidP="00DD0EF5">
            <w:pPr>
              <w:ind w:left="9"/>
              <w:jc w:val="both"/>
            </w:pPr>
          </w:p>
          <w:p w:rsidR="00DD0EF5" w:rsidRPr="00DD0EF5" w:rsidRDefault="00DD0EF5" w:rsidP="00DD0EF5">
            <w:pPr>
              <w:ind w:left="9"/>
              <w:jc w:val="both"/>
            </w:pPr>
            <w:r w:rsidRPr="00DD0EF5">
              <w:t xml:space="preserve">19.1.3. Для одновременной трансляции таких сигналов потребуется достаточное количество каналов. Некоторые из этих каналов будут подавать сигналы в замкнутую сеть (кабельную или воздушную), которая обеспечит возможность просмотра материалов в других местах. </w:t>
            </w:r>
          </w:p>
          <w:p w:rsidR="00DD0EF5" w:rsidRPr="00DD0EF5" w:rsidRDefault="00DD0EF5" w:rsidP="00DD0EF5">
            <w:pPr>
              <w:ind w:left="9"/>
              <w:jc w:val="both"/>
            </w:pPr>
          </w:p>
          <w:p w:rsidR="00DD0EF5" w:rsidRPr="00DD0EF5" w:rsidRDefault="00DD0EF5" w:rsidP="00DD0EF5">
            <w:pPr>
              <w:ind w:left="9"/>
              <w:jc w:val="both"/>
            </w:pPr>
            <w:r w:rsidRPr="00DD0EF5">
              <w:t xml:space="preserve">19.1.4. Кроме того, системы кабельного телевидения, в том числе способные транслировать </w:t>
            </w:r>
            <w:r w:rsidRPr="00DD0EF5">
              <w:rPr>
                <w:lang w:val="en-US"/>
              </w:rPr>
              <w:t>ITVR</w:t>
            </w:r>
            <w:r w:rsidRPr="00DD0EF5">
              <w:t xml:space="preserve">-сигналы, должны иметься в гостинице. </w:t>
            </w:r>
          </w:p>
          <w:p w:rsidR="00DD0EF5" w:rsidRPr="00DD0EF5" w:rsidRDefault="00DD0EF5" w:rsidP="00DD0EF5">
            <w:pPr>
              <w:ind w:left="9"/>
              <w:jc w:val="both"/>
            </w:pPr>
          </w:p>
          <w:p w:rsidR="00DD0EF5" w:rsidRPr="00DD0EF5" w:rsidRDefault="00DD0EF5" w:rsidP="00DD0EF5">
            <w:pPr>
              <w:ind w:left="9"/>
              <w:jc w:val="both"/>
            </w:pPr>
            <w:r w:rsidRPr="00DD0EF5">
              <w:t>19.1.5.Терминальное оборудование для радио- и телевизионных цепей должно быть установлено Правообладателями или телекоммуникационными компаниями. Телекоммуникации как вещательного, так и общего характера, требуемые Правообладателям, должны предоставляться Вещательной компанией страны-организатора.</w:t>
            </w:r>
          </w:p>
          <w:p w:rsidR="00DD0EF5" w:rsidRPr="00DD0EF5" w:rsidRDefault="00DD0EF5" w:rsidP="00DD0EF5">
            <w:pPr>
              <w:ind w:left="9"/>
              <w:jc w:val="both"/>
            </w:pPr>
          </w:p>
          <w:p w:rsidR="00DD0EF5" w:rsidRPr="00DD0EF5" w:rsidRDefault="00DD0EF5" w:rsidP="00DD0EF5">
            <w:pPr>
              <w:ind w:left="9"/>
              <w:jc w:val="both"/>
            </w:pPr>
            <w:r w:rsidRPr="00DD0EF5">
              <w:t xml:space="preserve">19.1.6. Внутренние автоматические коммутаторы (которые позволят осуществлять </w:t>
            </w:r>
            <w:r w:rsidRPr="00DD0EF5">
              <w:lastRenderedPageBreak/>
              <w:t>внутреннюю связь) с выходом в сеть общего пользования, с добавочными номерами для производственных, технических и офисных зон, должны быть также обеспечены Вещательной компанией страны-организатора</w:t>
            </w:r>
          </w:p>
          <w:p w:rsidR="00DD0EF5" w:rsidRPr="00DD0EF5" w:rsidRDefault="00DD0EF5" w:rsidP="00DD0EF5">
            <w:pPr>
              <w:ind w:left="9"/>
              <w:jc w:val="both"/>
            </w:pPr>
          </w:p>
          <w:p w:rsidR="00DD0EF5" w:rsidRPr="00DD0EF5" w:rsidRDefault="00DD0EF5" w:rsidP="00DD0EF5">
            <w:pPr>
              <w:ind w:left="9"/>
              <w:jc w:val="both"/>
            </w:pPr>
            <w:r w:rsidRPr="00DD0EF5">
              <w:t>19.1.7. Правообладатели должны иметь возможность выбора своих международных операторов связи.</w:t>
            </w:r>
          </w:p>
          <w:p w:rsidR="00DD0EF5" w:rsidRPr="00DD0EF5" w:rsidRDefault="00DD0EF5" w:rsidP="00DD0EF5">
            <w:pPr>
              <w:ind w:left="9"/>
              <w:jc w:val="both"/>
            </w:pPr>
          </w:p>
          <w:p w:rsidR="00DD0EF5" w:rsidRPr="00DD0EF5" w:rsidRDefault="00DD0EF5" w:rsidP="00DD0EF5">
            <w:pPr>
              <w:ind w:left="9"/>
              <w:jc w:val="both"/>
            </w:pPr>
            <w:r w:rsidRPr="00DD0EF5">
              <w:t xml:space="preserve">19.1.8. На объектах важно иметь какую-либо быстродействующую и эффективную систему передачи информации, касающейся соревнований (напр., стартовых протоколов, результатов и т. д.), во все офисы, студии и кабины комментирования по изображению. </w:t>
            </w:r>
          </w:p>
          <w:p w:rsidR="00DD0EF5" w:rsidRPr="00DD0EF5" w:rsidRDefault="00DD0EF5" w:rsidP="00DD0EF5">
            <w:pPr>
              <w:ind w:left="9"/>
              <w:jc w:val="both"/>
            </w:pPr>
          </w:p>
          <w:p w:rsidR="00DD0EF5" w:rsidRPr="00DD0EF5" w:rsidRDefault="00DD0EF5" w:rsidP="00DD0EF5">
            <w:pPr>
              <w:ind w:left="9"/>
              <w:jc w:val="both"/>
            </w:pPr>
            <w:r w:rsidRPr="00DD0EF5">
              <w:t xml:space="preserve">19.1.8. Кроме того, некоторые Правообладатели могут потребовать установки в их производственных </w:t>
            </w:r>
            <w:proofErr w:type="gramStart"/>
            <w:r w:rsidRPr="00DD0EF5">
              <w:t>зонах</w:t>
            </w:r>
            <w:proofErr w:type="gramEnd"/>
            <w:r w:rsidRPr="00DD0EF5">
              <w:t xml:space="preserve"> терминального оборудования систем </w:t>
            </w:r>
            <w:r w:rsidRPr="00DD0EF5">
              <w:rPr>
                <w:lang w:val="en-US"/>
              </w:rPr>
              <w:t>INFO</w:t>
            </w:r>
            <w:r w:rsidRPr="00DD0EF5">
              <w:t xml:space="preserve"> или </w:t>
            </w:r>
            <w:r w:rsidRPr="00DD0EF5">
              <w:rPr>
                <w:lang w:val="en-US"/>
              </w:rPr>
              <w:t>CIS</w:t>
            </w:r>
            <w:r w:rsidRPr="00DD0EF5">
              <w:t>.</w:t>
            </w:r>
          </w:p>
          <w:p w:rsidR="00DD0EF5" w:rsidRPr="00DD0EF5" w:rsidRDefault="00DD0EF5" w:rsidP="00DD0EF5">
            <w:pPr>
              <w:ind w:left="9"/>
              <w:jc w:val="both"/>
            </w:pPr>
          </w:p>
          <w:p w:rsidR="00DD0EF5" w:rsidRPr="00DD0EF5" w:rsidRDefault="00DD0EF5" w:rsidP="00DD0EF5">
            <w:pPr>
              <w:ind w:left="9"/>
              <w:jc w:val="both"/>
            </w:pPr>
            <w:r w:rsidRPr="00DD0EF5">
              <w:t xml:space="preserve">19.1.9. В зонах общего пользования пресс-центра будут установлены терминалы систем </w:t>
            </w:r>
            <w:r w:rsidRPr="00DD0EF5">
              <w:rPr>
                <w:lang w:val="en-US"/>
              </w:rPr>
              <w:t>INFO</w:t>
            </w:r>
            <w:r w:rsidRPr="00DD0EF5">
              <w:t xml:space="preserve"> и </w:t>
            </w:r>
            <w:r w:rsidRPr="00DD0EF5">
              <w:rPr>
                <w:lang w:val="en-US"/>
              </w:rPr>
              <w:t>CIS</w:t>
            </w:r>
            <w:r w:rsidRPr="00DD0EF5">
              <w:t xml:space="preserve"> общего пользования.</w:t>
            </w:r>
          </w:p>
          <w:p w:rsidR="00DD0EF5" w:rsidRPr="00DD0EF5" w:rsidRDefault="00DD0EF5" w:rsidP="00DD0EF5">
            <w:pPr>
              <w:ind w:left="9"/>
              <w:jc w:val="both"/>
            </w:pPr>
          </w:p>
          <w:p w:rsidR="00DD0EF5" w:rsidRPr="00DD0EF5" w:rsidRDefault="00DD0EF5" w:rsidP="00DD0EF5">
            <w:pPr>
              <w:ind w:left="9"/>
              <w:jc w:val="both"/>
            </w:pPr>
            <w:r w:rsidRPr="00DD0EF5">
              <w:t>19.1.10. В пресс-центре каждому Правообладателю должен быть предоставлен отдельный ящик для корреспонденции.</w:t>
            </w:r>
          </w:p>
          <w:p w:rsidR="00DD0EF5" w:rsidRPr="00DD0EF5" w:rsidRDefault="00DD0EF5" w:rsidP="00DD0EF5">
            <w:pPr>
              <w:ind w:left="9"/>
              <w:jc w:val="both"/>
            </w:pPr>
          </w:p>
          <w:p w:rsidR="00DD0EF5" w:rsidRPr="00DD0EF5" w:rsidRDefault="00DD0EF5" w:rsidP="00DD0EF5">
            <w:pPr>
              <w:ind w:left="9"/>
              <w:jc w:val="both"/>
            </w:pPr>
            <w:r w:rsidRPr="00DD0EF5">
              <w:t>19.1.11. В пресс-центре должны быть обеспечены полностью меблированные и технически оснащенные офисы (с рабочими и письменными столами, стульями, лампами, канцелярскими товарами и т. д.).</w:t>
            </w:r>
          </w:p>
          <w:p w:rsidR="00DD0EF5" w:rsidRPr="00DD0EF5" w:rsidRDefault="00DD0EF5" w:rsidP="00DD0EF5">
            <w:pPr>
              <w:ind w:left="9"/>
              <w:jc w:val="both"/>
            </w:pPr>
            <w:r w:rsidRPr="00DD0EF5">
              <w:t>19.1.12. Специальное агентство новостей, являющееся частью Вещательной компании страны-организатора, должно обеспечить доступ к новостям для всех мировых агентств новостей и других Неуполномоченные вещательных компаний (компаний категории «</w:t>
            </w:r>
            <w:r w:rsidRPr="00DD0EF5">
              <w:rPr>
                <w:lang w:val="en-US"/>
              </w:rPr>
              <w:t>ENG</w:t>
            </w:r>
            <w:r w:rsidRPr="00DD0EF5">
              <w:t>»).</w:t>
            </w:r>
          </w:p>
          <w:p w:rsidR="00DD0EF5" w:rsidRPr="00DD0EF5" w:rsidRDefault="00DD0EF5" w:rsidP="00DD0EF5">
            <w:pPr>
              <w:ind w:left="9"/>
              <w:jc w:val="both"/>
            </w:pPr>
          </w:p>
          <w:p w:rsidR="00DD0EF5" w:rsidRPr="00DD0EF5" w:rsidRDefault="00DD0EF5" w:rsidP="00DD0EF5">
            <w:pPr>
              <w:ind w:left="9"/>
              <w:jc w:val="both"/>
            </w:pPr>
            <w:r w:rsidRPr="00DD0EF5">
              <w:t xml:space="preserve">19.1.13.Организационный комитет также должен организовать в международном </w:t>
            </w:r>
            <w:proofErr w:type="gramStart"/>
            <w:r w:rsidRPr="00DD0EF5">
              <w:t>центре</w:t>
            </w:r>
            <w:proofErr w:type="gramEnd"/>
            <w:r w:rsidRPr="00DD0EF5">
              <w:t xml:space="preserve"> вещания работу транспорта, службы первой медицинской помощи, службы уборки и обслуживания помещений и т. д.</w:t>
            </w:r>
          </w:p>
          <w:p w:rsidR="00DD0EF5" w:rsidRPr="00DD0EF5" w:rsidRDefault="00DD0EF5" w:rsidP="00DD0EF5">
            <w:pPr>
              <w:ind w:left="9"/>
              <w:jc w:val="both"/>
            </w:pPr>
          </w:p>
          <w:p w:rsidR="00DD0EF5" w:rsidRDefault="00DD0EF5" w:rsidP="00DD0EF5">
            <w:pPr>
              <w:ind w:left="9"/>
              <w:jc w:val="both"/>
            </w:pPr>
            <w:r w:rsidRPr="00DD0EF5">
              <w:t xml:space="preserve">19.1.14. Стоимость питания должна соответствовать обычным ценам в </w:t>
            </w:r>
            <w:proofErr w:type="gramStart"/>
            <w:r w:rsidRPr="00DD0EF5">
              <w:t>городе</w:t>
            </w:r>
            <w:proofErr w:type="gramEnd"/>
            <w:r w:rsidRPr="00DD0EF5">
              <w:t xml:space="preserve">. Правообладателям также должно быть </w:t>
            </w:r>
            <w:proofErr w:type="gramStart"/>
            <w:r w:rsidRPr="00DD0EF5">
              <w:t>разрешено</w:t>
            </w:r>
            <w:proofErr w:type="gramEnd"/>
            <w:r w:rsidRPr="00DD0EF5">
              <w:t xml:space="preserve"> проносить продукты питания и напитки на свою частную территорию в Международном центре вещания.</w:t>
            </w:r>
          </w:p>
          <w:p w:rsidR="00DD0EF5" w:rsidRDefault="00DD0EF5" w:rsidP="00DD0EF5">
            <w:pPr>
              <w:ind w:left="9"/>
              <w:jc w:val="both"/>
            </w:pPr>
          </w:p>
          <w:p w:rsidR="00DD0EF5" w:rsidRDefault="00DD0EF5" w:rsidP="00DD0EF5">
            <w:pPr>
              <w:ind w:left="9"/>
              <w:jc w:val="both"/>
            </w:pPr>
          </w:p>
          <w:p w:rsidR="00DD0EF5" w:rsidRDefault="00DD0EF5" w:rsidP="00DD0EF5">
            <w:pPr>
              <w:ind w:left="9"/>
              <w:jc w:val="both"/>
            </w:pPr>
          </w:p>
          <w:p w:rsidR="00DD0EF5" w:rsidRDefault="00DD0EF5" w:rsidP="00DD0EF5">
            <w:pPr>
              <w:ind w:left="9"/>
              <w:jc w:val="both"/>
            </w:pPr>
          </w:p>
          <w:p w:rsidR="00DD0EF5" w:rsidRDefault="00DD0EF5" w:rsidP="00DD0EF5">
            <w:pPr>
              <w:ind w:left="9"/>
              <w:jc w:val="both"/>
            </w:pPr>
          </w:p>
          <w:p w:rsidR="00DD0EF5" w:rsidRPr="00DD0EF5" w:rsidRDefault="00DD0EF5" w:rsidP="00DD0EF5">
            <w:pPr>
              <w:ind w:left="9"/>
              <w:jc w:val="both"/>
            </w:pPr>
          </w:p>
          <w:p w:rsidR="00DD0EF5" w:rsidRPr="00DD0EF5" w:rsidRDefault="00DD0EF5" w:rsidP="00DD0EF5">
            <w:pPr>
              <w:ind w:left="175"/>
              <w:jc w:val="center"/>
              <w:rPr>
                <w:rFonts w:ascii="Arial" w:hAnsi="Arial" w:cs="Arial"/>
                <w:color w:val="404040"/>
                <w:sz w:val="18"/>
                <w:szCs w:val="18"/>
                <w:lang w:val="fr-CA"/>
              </w:rPr>
            </w:pPr>
            <w:r w:rsidRPr="00DD0EF5">
              <w:rPr>
                <w:rFonts w:ascii="Arial" w:hAnsi="Arial" w:cs="Arial"/>
                <w:noProof/>
                <w:color w:val="404040"/>
                <w:sz w:val="18"/>
                <w:szCs w:val="18"/>
              </w:rPr>
              <w:drawing>
                <wp:inline distT="0" distB="0" distL="0" distR="0" wp14:anchorId="294C549A" wp14:editId="7056577B">
                  <wp:extent cx="869950" cy="780415"/>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780415"/>
                          </a:xfrm>
                          <a:prstGeom prst="rect">
                            <a:avLst/>
                          </a:prstGeom>
                          <a:noFill/>
                          <a:ln>
                            <a:noFill/>
                          </a:ln>
                        </pic:spPr>
                      </pic:pic>
                    </a:graphicData>
                  </a:graphic>
                </wp:inline>
              </w:drawing>
            </w:r>
          </w:p>
          <w:p w:rsidR="00DD0EF5" w:rsidRPr="00DD0EF5" w:rsidRDefault="00DD0EF5" w:rsidP="00DD0EF5">
            <w:pPr>
              <w:ind w:left="175"/>
              <w:jc w:val="center"/>
              <w:rPr>
                <w:rFonts w:ascii="Arial" w:hAnsi="Arial" w:cs="Arial"/>
                <w:color w:val="404040"/>
                <w:sz w:val="18"/>
                <w:szCs w:val="18"/>
                <w:lang w:val="fr-CA"/>
              </w:rPr>
            </w:pPr>
          </w:p>
          <w:p w:rsidR="00DD0EF5" w:rsidRPr="00DD0EF5" w:rsidRDefault="00DD0EF5" w:rsidP="00DD0EF5">
            <w:pPr>
              <w:ind w:left="175"/>
              <w:jc w:val="center"/>
              <w:rPr>
                <w:rFonts w:ascii="Arial" w:hAnsi="Arial" w:cs="Arial"/>
                <w:color w:val="404040"/>
                <w:sz w:val="18"/>
                <w:szCs w:val="18"/>
              </w:rPr>
            </w:pPr>
            <w:r w:rsidRPr="00DD0EF5">
              <w:rPr>
                <w:rFonts w:ascii="Arial" w:hAnsi="Arial" w:cs="Arial"/>
                <w:color w:val="404040"/>
                <w:sz w:val="18"/>
                <w:szCs w:val="18"/>
              </w:rPr>
              <w:t>МЕЖДУНАРОДНАЯ ФЕДЕРАЦИЯ САМБО</w:t>
            </w:r>
          </w:p>
          <w:p w:rsidR="00DD0EF5" w:rsidRPr="00DD0EF5" w:rsidRDefault="00DD0EF5" w:rsidP="00DD0EF5">
            <w:pPr>
              <w:ind w:left="175"/>
              <w:jc w:val="center"/>
              <w:rPr>
                <w:rFonts w:ascii="Arial" w:hAnsi="Arial" w:cs="Arial"/>
                <w:color w:val="404040"/>
                <w:sz w:val="18"/>
                <w:szCs w:val="18"/>
              </w:rPr>
            </w:pPr>
          </w:p>
          <w:p w:rsidR="00DD0EF5" w:rsidRPr="00DD0EF5" w:rsidRDefault="00DD0EF5" w:rsidP="00DD0EF5">
            <w:pPr>
              <w:ind w:left="175"/>
              <w:jc w:val="center"/>
              <w:rPr>
                <w:rFonts w:ascii="Arial" w:hAnsi="Arial" w:cs="Arial"/>
                <w:color w:val="404040"/>
                <w:sz w:val="18"/>
                <w:szCs w:val="18"/>
              </w:rPr>
            </w:pPr>
            <w:r w:rsidRPr="00DD0EF5">
              <w:rPr>
                <w:rFonts w:ascii="Arial" w:hAnsi="Arial" w:cs="Arial"/>
                <w:color w:val="404040"/>
                <w:sz w:val="18"/>
                <w:szCs w:val="18"/>
              </w:rPr>
              <w:t>Международный Дом Спорта</w:t>
            </w:r>
          </w:p>
          <w:p w:rsidR="00DD0EF5" w:rsidRPr="00DD0EF5" w:rsidRDefault="00DD0EF5" w:rsidP="00DD0EF5">
            <w:pPr>
              <w:ind w:left="175"/>
              <w:jc w:val="center"/>
              <w:rPr>
                <w:rFonts w:ascii="Arial" w:hAnsi="Arial" w:cs="Arial"/>
                <w:color w:val="404040"/>
                <w:sz w:val="18"/>
                <w:szCs w:val="18"/>
              </w:rPr>
            </w:pPr>
            <w:r w:rsidRPr="00DD0EF5">
              <w:rPr>
                <w:rFonts w:ascii="Arial" w:hAnsi="Arial" w:cs="Arial"/>
                <w:color w:val="404040"/>
                <w:sz w:val="18"/>
                <w:szCs w:val="18"/>
              </w:rPr>
              <w:t xml:space="preserve">Швейцария, Лозанна </w:t>
            </w:r>
            <w:r w:rsidRPr="00DD0EF5">
              <w:rPr>
                <w:rFonts w:ascii="Arial" w:hAnsi="Arial" w:cs="Arial"/>
                <w:color w:val="404040"/>
                <w:sz w:val="18"/>
                <w:szCs w:val="18"/>
                <w:lang w:val="fr-CA"/>
              </w:rPr>
              <w:t>Ch</w:t>
            </w:r>
            <w:r w:rsidRPr="00DD0EF5">
              <w:rPr>
                <w:rFonts w:ascii="Arial" w:hAnsi="Arial" w:cs="Arial"/>
                <w:color w:val="404040"/>
                <w:sz w:val="18"/>
                <w:szCs w:val="18"/>
              </w:rPr>
              <w:t>-1007</w:t>
            </w:r>
          </w:p>
          <w:p w:rsidR="00DD0EF5" w:rsidRPr="00DD0EF5" w:rsidRDefault="00DD0EF5" w:rsidP="00DD0EF5">
            <w:pPr>
              <w:ind w:left="175"/>
              <w:jc w:val="center"/>
              <w:rPr>
                <w:rFonts w:ascii="Arial" w:hAnsi="Arial" w:cs="Arial"/>
                <w:color w:val="404040"/>
                <w:sz w:val="18"/>
                <w:szCs w:val="18"/>
              </w:rPr>
            </w:pPr>
            <w:r w:rsidRPr="00DD0EF5">
              <w:rPr>
                <w:rFonts w:ascii="Arial" w:hAnsi="Arial" w:cs="Arial"/>
                <w:color w:val="404040"/>
                <w:sz w:val="18"/>
                <w:szCs w:val="18"/>
              </w:rPr>
              <w:t xml:space="preserve">Авеню де </w:t>
            </w:r>
            <w:proofErr w:type="spellStart"/>
            <w:r w:rsidRPr="00DD0EF5">
              <w:rPr>
                <w:rFonts w:ascii="Arial" w:hAnsi="Arial" w:cs="Arial"/>
                <w:color w:val="404040"/>
                <w:sz w:val="18"/>
                <w:szCs w:val="18"/>
              </w:rPr>
              <w:t>Родани</w:t>
            </w:r>
            <w:proofErr w:type="spellEnd"/>
            <w:r w:rsidRPr="00DD0EF5">
              <w:rPr>
                <w:rFonts w:ascii="Arial" w:hAnsi="Arial" w:cs="Arial"/>
                <w:color w:val="404040"/>
                <w:sz w:val="18"/>
                <w:szCs w:val="18"/>
              </w:rPr>
              <w:t xml:space="preserve"> , 54</w:t>
            </w:r>
          </w:p>
          <w:p w:rsidR="00DD0EF5" w:rsidRPr="00DD0EF5" w:rsidRDefault="00DD0EF5" w:rsidP="00DD0EF5">
            <w:pPr>
              <w:ind w:left="175"/>
              <w:jc w:val="center"/>
              <w:rPr>
                <w:rFonts w:ascii="Arial" w:hAnsi="Arial" w:cs="Arial"/>
                <w:color w:val="404040"/>
                <w:sz w:val="18"/>
                <w:szCs w:val="18"/>
              </w:rPr>
            </w:pPr>
          </w:p>
          <w:p w:rsidR="00DD0EF5" w:rsidRPr="00DD0EF5" w:rsidRDefault="00DD0EF5" w:rsidP="00DD0EF5">
            <w:pPr>
              <w:ind w:left="175"/>
              <w:jc w:val="center"/>
              <w:rPr>
                <w:rFonts w:ascii="Arial" w:hAnsi="Arial" w:cs="Arial"/>
                <w:color w:val="404040"/>
                <w:sz w:val="18"/>
                <w:szCs w:val="18"/>
                <w:lang w:val="fr-CA"/>
              </w:rPr>
            </w:pPr>
            <w:r w:rsidRPr="00DD0EF5">
              <w:rPr>
                <w:rFonts w:ascii="Arial" w:hAnsi="Arial" w:cs="Arial"/>
                <w:color w:val="404040"/>
                <w:sz w:val="18"/>
                <w:szCs w:val="18"/>
                <w:lang w:val="fr-CA"/>
              </w:rPr>
              <w:t>WWW.SAMBO-FIAS.ORG</w:t>
            </w:r>
          </w:p>
          <w:p w:rsidR="00DA4DA3" w:rsidRPr="0019705A" w:rsidRDefault="00DA4DA3" w:rsidP="00DD0EF5">
            <w:pPr>
              <w:ind w:left="9"/>
              <w:jc w:val="both"/>
            </w:pPr>
            <w:bookmarkStart w:id="18" w:name="_GoBack"/>
            <w:bookmarkEnd w:id="18"/>
          </w:p>
        </w:tc>
      </w:tr>
    </w:tbl>
    <w:p w:rsidR="00483AAD" w:rsidRDefault="00483AAD"/>
    <w:sectPr w:rsidR="00483AAD" w:rsidSect="00DD0EF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87" w:rsidRDefault="005A2B87" w:rsidP="000062BE">
      <w:r>
        <w:separator/>
      </w:r>
    </w:p>
  </w:endnote>
  <w:endnote w:type="continuationSeparator" w:id="0">
    <w:p w:rsidR="005A2B87" w:rsidRDefault="005A2B87" w:rsidP="0000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BE" w:rsidRDefault="000062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BE" w:rsidRDefault="000062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BE" w:rsidRDefault="000062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87" w:rsidRDefault="005A2B87" w:rsidP="000062BE">
      <w:r>
        <w:separator/>
      </w:r>
    </w:p>
  </w:footnote>
  <w:footnote w:type="continuationSeparator" w:id="0">
    <w:p w:rsidR="005A2B87" w:rsidRDefault="005A2B87" w:rsidP="0000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BE" w:rsidRDefault="000062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72430"/>
      <w:docPartObj>
        <w:docPartGallery w:val="Watermarks"/>
        <w:docPartUnique/>
      </w:docPartObj>
    </w:sdtPr>
    <w:sdtEndPr/>
    <w:sdtContent>
      <w:p w:rsidR="000062BE" w:rsidRDefault="005A2B87">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BE" w:rsidRDefault="000062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3BC"/>
    <w:multiLevelType w:val="hybridMultilevel"/>
    <w:tmpl w:val="FA44B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6770CF"/>
    <w:multiLevelType w:val="hybridMultilevel"/>
    <w:tmpl w:val="3B0ED26E"/>
    <w:lvl w:ilvl="0" w:tplc="04190011">
      <w:start w:val="1"/>
      <w:numFmt w:val="decimal"/>
      <w:lvlText w:val="%1)"/>
      <w:lvlJc w:val="left"/>
      <w:pPr>
        <w:tabs>
          <w:tab w:val="num" w:pos="720"/>
        </w:tabs>
        <w:ind w:left="720" w:hanging="360"/>
      </w:pPr>
      <w:rPr>
        <w:rFonts w:hint="default"/>
      </w:rPr>
    </w:lvl>
    <w:lvl w:ilvl="1" w:tplc="5F68AAE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911AC5"/>
    <w:multiLevelType w:val="hybridMultilevel"/>
    <w:tmpl w:val="717E8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CFB2B98"/>
    <w:multiLevelType w:val="hybridMultilevel"/>
    <w:tmpl w:val="30BE41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9A0D0B"/>
    <w:multiLevelType w:val="hybridMultilevel"/>
    <w:tmpl w:val="478675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B037EA"/>
    <w:multiLevelType w:val="hybridMultilevel"/>
    <w:tmpl w:val="95B000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32E385B"/>
    <w:multiLevelType w:val="hybridMultilevel"/>
    <w:tmpl w:val="6C02F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364DCA"/>
    <w:multiLevelType w:val="hybridMultilevel"/>
    <w:tmpl w:val="B64AEDF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144887"/>
    <w:multiLevelType w:val="hybridMultilevel"/>
    <w:tmpl w:val="5FC44B90"/>
    <w:lvl w:ilvl="0" w:tplc="04190001">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abstractNum w:abstractNumId="9">
    <w:nsid w:val="77055284"/>
    <w:multiLevelType w:val="hybridMultilevel"/>
    <w:tmpl w:val="96F019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6"/>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A3"/>
    <w:rsid w:val="000062BE"/>
    <w:rsid w:val="00483AAD"/>
    <w:rsid w:val="005A2B87"/>
    <w:rsid w:val="00920DEF"/>
    <w:rsid w:val="00DA4DA3"/>
    <w:rsid w:val="00DD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4DA3"/>
    <w:pPr>
      <w:keepNext/>
      <w:spacing w:before="240" w:after="60"/>
      <w:outlineLvl w:val="0"/>
    </w:pPr>
    <w:rPr>
      <w:rFonts w:ascii="Cambria" w:hAnsi="Cambria"/>
      <w:b/>
      <w:bCs/>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DA3"/>
    <w:rPr>
      <w:rFonts w:ascii="Cambria" w:eastAsia="Times New Roman" w:hAnsi="Cambria" w:cs="Times New Roman"/>
      <w:b/>
      <w:bCs/>
      <w:kern w:val="32"/>
      <w:sz w:val="32"/>
      <w:szCs w:val="32"/>
      <w:lang w:eastAsia="zh-CN"/>
    </w:rPr>
  </w:style>
  <w:style w:type="character" w:customStyle="1" w:styleId="longtext">
    <w:name w:val="long_text"/>
    <w:rsid w:val="00DA4DA3"/>
  </w:style>
  <w:style w:type="paragraph" w:styleId="a3">
    <w:name w:val="List Paragraph"/>
    <w:basedOn w:val="a"/>
    <w:qFormat/>
    <w:rsid w:val="00DA4DA3"/>
    <w:pPr>
      <w:ind w:left="708"/>
    </w:pPr>
    <w:rPr>
      <w:rFonts w:eastAsia="SimSun"/>
      <w:lang w:eastAsia="zh-CN"/>
    </w:rPr>
  </w:style>
  <w:style w:type="paragraph" w:styleId="11">
    <w:name w:val="toc 1"/>
    <w:basedOn w:val="a"/>
    <w:next w:val="a"/>
    <w:autoRedefine/>
    <w:rsid w:val="00DA4DA3"/>
    <w:rPr>
      <w:rFonts w:eastAsia="SimSun"/>
      <w:lang w:eastAsia="zh-CN"/>
    </w:rPr>
  </w:style>
  <w:style w:type="character" w:styleId="a4">
    <w:name w:val="Hyperlink"/>
    <w:unhideWhenUsed/>
    <w:rsid w:val="00DA4DA3"/>
    <w:rPr>
      <w:color w:val="0000FF"/>
      <w:u w:val="single"/>
    </w:rPr>
  </w:style>
  <w:style w:type="paragraph" w:styleId="a5">
    <w:name w:val="Title"/>
    <w:basedOn w:val="a"/>
    <w:next w:val="a"/>
    <w:link w:val="a6"/>
    <w:qFormat/>
    <w:rsid w:val="00DA4DA3"/>
    <w:pPr>
      <w:spacing w:before="240" w:after="60"/>
      <w:jc w:val="center"/>
      <w:outlineLvl w:val="0"/>
    </w:pPr>
    <w:rPr>
      <w:rFonts w:ascii="Cambria" w:hAnsi="Cambria"/>
      <w:b/>
      <w:bCs/>
      <w:kern w:val="28"/>
      <w:sz w:val="32"/>
      <w:szCs w:val="32"/>
      <w:lang w:eastAsia="zh-CN"/>
    </w:rPr>
  </w:style>
  <w:style w:type="character" w:customStyle="1" w:styleId="a6">
    <w:name w:val="Название Знак"/>
    <w:basedOn w:val="a0"/>
    <w:link w:val="a5"/>
    <w:rsid w:val="00DA4DA3"/>
    <w:rPr>
      <w:rFonts w:ascii="Cambria" w:eastAsia="Times New Roman" w:hAnsi="Cambria" w:cs="Times New Roman"/>
      <w:b/>
      <w:bCs/>
      <w:kern w:val="28"/>
      <w:sz w:val="32"/>
      <w:szCs w:val="32"/>
      <w:lang w:eastAsia="zh-CN"/>
    </w:rPr>
  </w:style>
  <w:style w:type="paragraph" w:styleId="a7">
    <w:name w:val="header"/>
    <w:basedOn w:val="a"/>
    <w:link w:val="a8"/>
    <w:uiPriority w:val="99"/>
    <w:unhideWhenUsed/>
    <w:rsid w:val="000062BE"/>
    <w:pPr>
      <w:tabs>
        <w:tab w:val="center" w:pos="4677"/>
        <w:tab w:val="right" w:pos="9355"/>
      </w:tabs>
    </w:pPr>
  </w:style>
  <w:style w:type="character" w:customStyle="1" w:styleId="a8">
    <w:name w:val="Верхний колонтитул Знак"/>
    <w:basedOn w:val="a0"/>
    <w:link w:val="a7"/>
    <w:uiPriority w:val="99"/>
    <w:rsid w:val="000062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62BE"/>
    <w:pPr>
      <w:tabs>
        <w:tab w:val="center" w:pos="4677"/>
        <w:tab w:val="right" w:pos="9355"/>
      </w:tabs>
    </w:pPr>
  </w:style>
  <w:style w:type="character" w:customStyle="1" w:styleId="aa">
    <w:name w:val="Нижний колонтитул Знак"/>
    <w:basedOn w:val="a0"/>
    <w:link w:val="a9"/>
    <w:uiPriority w:val="99"/>
    <w:rsid w:val="000062B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D0EF5"/>
    <w:rPr>
      <w:rFonts w:ascii="Tahoma" w:hAnsi="Tahoma" w:cs="Tahoma"/>
      <w:sz w:val="16"/>
      <w:szCs w:val="16"/>
    </w:rPr>
  </w:style>
  <w:style w:type="character" w:customStyle="1" w:styleId="ac">
    <w:name w:val="Текст выноски Знак"/>
    <w:basedOn w:val="a0"/>
    <w:link w:val="ab"/>
    <w:uiPriority w:val="99"/>
    <w:semiHidden/>
    <w:rsid w:val="00DD0E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4DA3"/>
    <w:pPr>
      <w:keepNext/>
      <w:spacing w:before="240" w:after="60"/>
      <w:outlineLvl w:val="0"/>
    </w:pPr>
    <w:rPr>
      <w:rFonts w:ascii="Cambria" w:hAnsi="Cambria"/>
      <w:b/>
      <w:bCs/>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DA3"/>
    <w:rPr>
      <w:rFonts w:ascii="Cambria" w:eastAsia="Times New Roman" w:hAnsi="Cambria" w:cs="Times New Roman"/>
      <w:b/>
      <w:bCs/>
      <w:kern w:val="32"/>
      <w:sz w:val="32"/>
      <w:szCs w:val="32"/>
      <w:lang w:eastAsia="zh-CN"/>
    </w:rPr>
  </w:style>
  <w:style w:type="character" w:customStyle="1" w:styleId="longtext">
    <w:name w:val="long_text"/>
    <w:rsid w:val="00DA4DA3"/>
  </w:style>
  <w:style w:type="paragraph" w:styleId="a3">
    <w:name w:val="List Paragraph"/>
    <w:basedOn w:val="a"/>
    <w:qFormat/>
    <w:rsid w:val="00DA4DA3"/>
    <w:pPr>
      <w:ind w:left="708"/>
    </w:pPr>
    <w:rPr>
      <w:rFonts w:eastAsia="SimSun"/>
      <w:lang w:eastAsia="zh-CN"/>
    </w:rPr>
  </w:style>
  <w:style w:type="paragraph" w:styleId="11">
    <w:name w:val="toc 1"/>
    <w:basedOn w:val="a"/>
    <w:next w:val="a"/>
    <w:autoRedefine/>
    <w:rsid w:val="00DA4DA3"/>
    <w:rPr>
      <w:rFonts w:eastAsia="SimSun"/>
      <w:lang w:eastAsia="zh-CN"/>
    </w:rPr>
  </w:style>
  <w:style w:type="character" w:styleId="a4">
    <w:name w:val="Hyperlink"/>
    <w:unhideWhenUsed/>
    <w:rsid w:val="00DA4DA3"/>
    <w:rPr>
      <w:color w:val="0000FF"/>
      <w:u w:val="single"/>
    </w:rPr>
  </w:style>
  <w:style w:type="paragraph" w:styleId="a5">
    <w:name w:val="Title"/>
    <w:basedOn w:val="a"/>
    <w:next w:val="a"/>
    <w:link w:val="a6"/>
    <w:qFormat/>
    <w:rsid w:val="00DA4DA3"/>
    <w:pPr>
      <w:spacing w:before="240" w:after="60"/>
      <w:jc w:val="center"/>
      <w:outlineLvl w:val="0"/>
    </w:pPr>
    <w:rPr>
      <w:rFonts w:ascii="Cambria" w:hAnsi="Cambria"/>
      <w:b/>
      <w:bCs/>
      <w:kern w:val="28"/>
      <w:sz w:val="32"/>
      <w:szCs w:val="32"/>
      <w:lang w:eastAsia="zh-CN"/>
    </w:rPr>
  </w:style>
  <w:style w:type="character" w:customStyle="1" w:styleId="a6">
    <w:name w:val="Название Знак"/>
    <w:basedOn w:val="a0"/>
    <w:link w:val="a5"/>
    <w:rsid w:val="00DA4DA3"/>
    <w:rPr>
      <w:rFonts w:ascii="Cambria" w:eastAsia="Times New Roman" w:hAnsi="Cambria" w:cs="Times New Roman"/>
      <w:b/>
      <w:bCs/>
      <w:kern w:val="28"/>
      <w:sz w:val="32"/>
      <w:szCs w:val="32"/>
      <w:lang w:eastAsia="zh-CN"/>
    </w:rPr>
  </w:style>
  <w:style w:type="paragraph" w:styleId="a7">
    <w:name w:val="header"/>
    <w:basedOn w:val="a"/>
    <w:link w:val="a8"/>
    <w:uiPriority w:val="99"/>
    <w:unhideWhenUsed/>
    <w:rsid w:val="000062BE"/>
    <w:pPr>
      <w:tabs>
        <w:tab w:val="center" w:pos="4677"/>
        <w:tab w:val="right" w:pos="9355"/>
      </w:tabs>
    </w:pPr>
  </w:style>
  <w:style w:type="character" w:customStyle="1" w:styleId="a8">
    <w:name w:val="Верхний колонтитул Знак"/>
    <w:basedOn w:val="a0"/>
    <w:link w:val="a7"/>
    <w:uiPriority w:val="99"/>
    <w:rsid w:val="000062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062BE"/>
    <w:pPr>
      <w:tabs>
        <w:tab w:val="center" w:pos="4677"/>
        <w:tab w:val="right" w:pos="9355"/>
      </w:tabs>
    </w:pPr>
  </w:style>
  <w:style w:type="character" w:customStyle="1" w:styleId="aa">
    <w:name w:val="Нижний колонтитул Знак"/>
    <w:basedOn w:val="a0"/>
    <w:link w:val="a9"/>
    <w:uiPriority w:val="99"/>
    <w:rsid w:val="000062B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D0EF5"/>
    <w:rPr>
      <w:rFonts w:ascii="Tahoma" w:hAnsi="Tahoma" w:cs="Tahoma"/>
      <w:sz w:val="16"/>
      <w:szCs w:val="16"/>
    </w:rPr>
  </w:style>
  <w:style w:type="character" w:customStyle="1" w:styleId="ac">
    <w:name w:val="Текст выноски Знак"/>
    <w:basedOn w:val="a0"/>
    <w:link w:val="ab"/>
    <w:uiPriority w:val="99"/>
    <w:semiHidden/>
    <w:rsid w:val="00DD0E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4848</Words>
  <Characters>27637</Characters>
  <Application>Microsoft Office Word</Application>
  <DocSecurity>0</DocSecurity>
  <Lines>230</Lines>
  <Paragraphs>64</Paragraphs>
  <ScaleCrop>false</ScaleCrop>
  <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2012-06-05T10:13:00Z</dcterms:created>
  <dcterms:modified xsi:type="dcterms:W3CDTF">2012-07-06T12:32:00Z</dcterms:modified>
</cp:coreProperties>
</file>